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5.6.0.0 -->
  <w:body>
    <w:p w:rsidR="00783A50" w:rsidRPr="004C7C18" w:rsidP="00783A50">
      <w:pPr>
        <w:rPr>
          <w:rFonts w:cstheme="minorHAnsi"/>
          <w:szCs w:val="20"/>
        </w:rPr>
      </w:pPr>
    </w:p>
    <w:tbl>
      <w:tblPr>
        <w:tblStyle w:val="TableGrid1"/>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98"/>
        <w:gridCol w:w="8820"/>
      </w:tblGrid>
      <w:tr w:rsidTr="00917C3B">
        <w:tblPrEx>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1098" w:type="dxa"/>
          </w:tcPr>
          <w:p w:rsidR="000762B6" w:rsidRPr="000762B6">
            <w:pPr>
              <w:spacing w:before="0"/>
              <w:rPr>
                <w:rFonts w:cstheme="minorHAnsi"/>
                <w:b/>
                <w:szCs w:val="20"/>
              </w:rPr>
            </w:pPr>
            <w:r w:rsidRPr="000762B6">
              <w:rPr>
                <w:rFonts w:cstheme="minorHAnsi"/>
                <w:b/>
                <w:szCs w:val="20"/>
              </w:rPr>
              <w:t>SUBJECT*</w:t>
            </w:r>
          </w:p>
        </w:tc>
        <w:tc>
          <w:tcPr>
            <w:tcW w:w="8820" w:type="dxa"/>
          </w:tcPr>
          <w:p w:rsidR="000762B6" w:rsidRPr="000104D7">
            <w:pPr>
              <w:spacing w:before="0"/>
              <w:rPr>
                <w:rStyle w:val="AAMSKBFill-InHighlight"/>
                <w:color w:val="auto"/>
              </w:rPr>
            </w:pPr>
            <w:r>
              <w:rPr>
                <w:rStyle w:val="AAMSKBFill-InHighlight"/>
                <w:color w:val="auto"/>
              </w:rPr>
              <w:t>BioPlex 2200 System Rental, Reagents and Consumables</w:t>
            </w:r>
            <w:r w:rsidRPr="000104D7">
              <w:rPr>
                <w:rStyle w:val="AAMSKBFill-InHighlight"/>
                <w:color w:val="auto"/>
              </w:rPr>
              <w:t xml:space="preserve"> </w:t>
            </w:r>
            <w:r w:rsidRPr="000104D7">
              <w:rPr>
                <w:rStyle w:val="AAMSKBFill-InHighlight"/>
                <w:color w:val="auto"/>
              </w:rPr>
              <w:t xml:space="preserve"> </w:t>
            </w:r>
            <w:r w:rsidRPr="000104D7">
              <w:rPr>
                <w:rStyle w:val="AAMSKBFill-InHighlight"/>
                <w:color w:val="auto"/>
              </w:rPr>
              <w:t xml:space="preserve"> </w:t>
            </w:r>
          </w:p>
        </w:tc>
      </w:tr>
    </w:tbl>
    <w:p w:rsidR="00783A50" w:rsidRPr="004C7C18" w:rsidP="00783A50">
      <w:pPr>
        <w:spacing w:before="0" w:after="160" w:line="254" w:lineRule="auto"/>
        <w:rPr>
          <w:rFonts w:eastAsia="Calibri" w:cstheme="minorHAnsi"/>
          <w:szCs w:val="20"/>
        </w:rPr>
      </w:pPr>
    </w:p>
    <w:p w:rsidR="00783A50" w:rsidRPr="004C7C18" w:rsidP="006E6FE5">
      <w:pPr>
        <w:pBdr>
          <w:top w:val="single" w:sz="4" w:space="1" w:color="auto"/>
          <w:bottom w:val="single" w:sz="4" w:space="1" w:color="auto"/>
        </w:pBdr>
        <w:spacing w:before="0" w:after="160" w:line="254" w:lineRule="auto"/>
        <w:jc w:val="center"/>
        <w:rPr>
          <w:rFonts w:eastAsia="Calibri" w:cstheme="minorHAnsi"/>
          <w:b/>
          <w:szCs w:val="20"/>
        </w:rPr>
      </w:pPr>
      <w:r>
        <w:rPr>
          <w:rFonts w:cstheme="minorHAnsi"/>
          <w:b/>
          <w:color w:val="4F81BD" w:themeColor="accent1"/>
          <w:sz w:val="28"/>
          <w:szCs w:val="28"/>
        </w:rPr>
        <w:t>GENERAL INFORMATION</w:t>
      </w:r>
    </w:p>
    <w:tbl>
      <w:tblPr>
        <w:tblStyle w:val="TableGrid1"/>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98"/>
        <w:gridCol w:w="5220"/>
      </w:tblGrid>
      <w:tr w:rsidTr="006E6FE5">
        <w:tblPrEx>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698" w:type="dxa"/>
            <w:hideMark/>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CONTRACTING OFFICE’S ZIP CODE*</w:t>
            </w:r>
          </w:p>
        </w:tc>
        <w:tc>
          <w:tcPr>
            <w:tcW w:w="5220" w:type="dxa"/>
            <w:hideMark/>
          </w:tcPr>
          <w:p w:rsidR="004C7C18" w:rsidRPr="000762B6">
            <w:pPr>
              <w:spacing w:before="0"/>
              <w:rPr>
                <w:rFonts w:asciiTheme="minorHAnsi" w:hAnsiTheme="minorHAnsi" w:cstheme="minorHAnsi"/>
              </w:rPr>
            </w:pPr>
            <w:r>
              <w:rPr>
                <w:rFonts w:asciiTheme="minorHAnsi" w:hAnsiTheme="minorHAnsi" w:cstheme="minorHAnsi"/>
              </w:rPr>
              <w:t>37129</w:t>
            </w:r>
          </w:p>
        </w:tc>
      </w:tr>
      <w:tr w:rsidTr="006E6FE5">
        <w:tblPrEx>
          <w:tblW w:w="9918" w:type="dxa"/>
          <w:tblInd w:w="0" w:type="dxa"/>
          <w:tblLook w:val="04A0"/>
        </w:tblPrEx>
        <w:tc>
          <w:tcPr>
            <w:tcW w:w="4698" w:type="dxa"/>
            <w:hideMark/>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SOLICITATION NUMBER*</w:t>
            </w:r>
          </w:p>
        </w:tc>
        <w:tc>
          <w:tcPr>
            <w:tcW w:w="5220" w:type="dxa"/>
            <w:hideMark/>
          </w:tcPr>
          <w:p w:rsidR="004C7C18" w:rsidRPr="000762B6">
            <w:pPr>
              <w:spacing w:before="0"/>
              <w:rPr>
                <w:rFonts w:asciiTheme="minorHAnsi" w:hAnsiTheme="minorHAnsi" w:cstheme="minorHAnsi"/>
              </w:rPr>
            </w:pPr>
            <w:r>
              <w:rPr>
                <w:rFonts w:asciiTheme="minorHAnsi" w:hAnsiTheme="minorHAnsi" w:cstheme="minorHAnsi"/>
              </w:rPr>
              <w:t>36C24921Q0544</w:t>
            </w:r>
          </w:p>
        </w:tc>
      </w:tr>
      <w:tr w:rsidTr="006E6FE5">
        <w:tblPrEx>
          <w:tblW w:w="9918" w:type="dxa"/>
          <w:tblInd w:w="0" w:type="dxa"/>
          <w:tblLook w:val="04A0"/>
        </w:tblPrEx>
        <w:tc>
          <w:tcPr>
            <w:tcW w:w="4698" w:type="dxa"/>
            <w:hideMark/>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RESPONSE DATE/TIME/ZONE</w:t>
            </w:r>
          </w:p>
        </w:tc>
        <w:tc>
          <w:tcPr>
            <w:tcW w:w="5220" w:type="dxa"/>
            <w:hideMark/>
          </w:tcPr>
          <w:p w:rsidR="00783A50" w:rsidRPr="004C7C18">
            <w:pPr>
              <w:spacing w:before="0"/>
              <w:rPr>
                <w:rFonts w:asciiTheme="minorHAnsi" w:hAnsiTheme="minorHAnsi" w:cstheme="minorHAnsi"/>
                <w:szCs w:val="20"/>
              </w:rPr>
            </w:pPr>
            <w:r>
              <w:rPr>
                <w:rFonts w:asciiTheme="minorHAnsi" w:hAnsiTheme="minorHAnsi" w:cstheme="minorHAnsi"/>
                <w:szCs w:val="20"/>
              </w:rPr>
              <w:t>08-26-2021</w:t>
            </w:r>
            <w:r w:rsidRPr="004C7C18">
              <w:rPr>
                <w:rStyle w:val="AAMSKBFill-InHighlight"/>
                <w:rFonts w:asciiTheme="minorHAnsi" w:hAnsiTheme="minorHAnsi" w:cstheme="minorHAnsi"/>
              </w:rPr>
              <w:t xml:space="preserve"> </w:t>
            </w:r>
            <w:r>
              <w:rPr>
                <w:rFonts w:asciiTheme="minorHAnsi" w:hAnsiTheme="minorHAnsi" w:cstheme="minorHAnsi"/>
                <w:szCs w:val="20"/>
              </w:rPr>
              <w:t>08:00</w:t>
            </w:r>
            <w:r w:rsidRPr="004C7C18">
              <w:rPr>
                <w:rStyle w:val="AAMSKBFill-InHighlight"/>
                <w:rFonts w:asciiTheme="minorHAnsi" w:hAnsiTheme="minorHAnsi" w:cstheme="minorHAnsi"/>
              </w:rPr>
              <w:t xml:space="preserve"> </w:t>
            </w:r>
            <w:r>
              <w:rPr>
                <w:rFonts w:asciiTheme="minorHAnsi" w:hAnsiTheme="minorHAnsi" w:cstheme="minorHAnsi"/>
                <w:szCs w:val="20"/>
              </w:rPr>
              <w:t>CENTRAL TIME, CHICAGO, USA</w:t>
            </w:r>
          </w:p>
        </w:tc>
      </w:tr>
      <w:tr w:rsidTr="006E6FE5">
        <w:tblPrEx>
          <w:tblW w:w="9918" w:type="dxa"/>
          <w:tblInd w:w="0" w:type="dxa"/>
          <w:tblLook w:val="04A0"/>
        </w:tblPrEx>
        <w:tc>
          <w:tcPr>
            <w:tcW w:w="4698" w:type="dxa"/>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ARCHIVE</w:t>
            </w:r>
          </w:p>
        </w:tc>
        <w:tc>
          <w:tcPr>
            <w:tcW w:w="5220" w:type="dxa"/>
            <w:hideMark/>
          </w:tcPr>
          <w:p w:rsidR="00783A50" w:rsidRPr="004C7C18">
            <w:pPr>
              <w:spacing w:before="0"/>
              <w:rPr>
                <w:rFonts w:asciiTheme="minorHAnsi" w:hAnsiTheme="minorHAnsi" w:cstheme="minorHAnsi"/>
                <w:szCs w:val="20"/>
              </w:rPr>
            </w:pPr>
            <w:r>
              <w:rPr>
                <w:rFonts w:asciiTheme="minorHAnsi" w:hAnsiTheme="minorHAnsi" w:cstheme="minorHAnsi"/>
                <w:szCs w:val="20"/>
              </w:rPr>
              <w:t>60</w:t>
            </w:r>
            <w:r w:rsidRPr="004C7C18">
              <w:rPr>
                <w:rFonts w:asciiTheme="minorHAnsi" w:hAnsiTheme="minorHAnsi" w:cstheme="minorHAnsi"/>
                <w:color w:val="C00000"/>
                <w:szCs w:val="20"/>
                <w:bdr w:val="none" w:sz="0" w:space="0" w:color="auto" w:frame="1"/>
              </w:rPr>
              <w:t xml:space="preserve"> </w:t>
            </w:r>
            <w:r w:rsidRPr="004C7C18">
              <w:rPr>
                <w:rFonts w:asciiTheme="minorHAnsi" w:hAnsiTheme="minorHAnsi" w:cstheme="minorHAnsi"/>
                <w:szCs w:val="20"/>
                <w:bdr w:val="none" w:sz="0" w:space="0" w:color="auto" w:frame="1"/>
              </w:rPr>
              <w:t>DAYS AFTER THE RESPONSE DATE</w:t>
            </w:r>
          </w:p>
        </w:tc>
      </w:tr>
      <w:tr w:rsidTr="006E6FE5">
        <w:tblPrEx>
          <w:tblW w:w="9918" w:type="dxa"/>
          <w:tblInd w:w="0" w:type="dxa"/>
          <w:tblLook w:val="04A0"/>
        </w:tblPrEx>
        <w:tc>
          <w:tcPr>
            <w:tcW w:w="4698" w:type="dxa"/>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RECOVERY ACT FUNDS</w:t>
            </w:r>
          </w:p>
        </w:tc>
        <w:tc>
          <w:tcPr>
            <w:tcW w:w="5220" w:type="dxa"/>
            <w:hideMark/>
          </w:tcPr>
          <w:p w:rsidR="00783A50" w:rsidRPr="004C7C18">
            <w:pPr>
              <w:spacing w:before="0"/>
              <w:rPr>
                <w:rFonts w:asciiTheme="minorHAnsi" w:hAnsiTheme="minorHAnsi" w:cstheme="minorHAnsi"/>
                <w:szCs w:val="20"/>
              </w:rPr>
            </w:pPr>
            <w:r>
              <w:rPr>
                <w:rFonts w:asciiTheme="minorHAnsi" w:hAnsiTheme="minorHAnsi" w:cstheme="minorHAnsi"/>
                <w:szCs w:val="20"/>
              </w:rPr>
              <w:t>N</w:t>
            </w:r>
          </w:p>
        </w:tc>
      </w:tr>
      <w:tr w:rsidTr="006E6FE5">
        <w:tblPrEx>
          <w:tblW w:w="9918" w:type="dxa"/>
          <w:tblInd w:w="0" w:type="dxa"/>
          <w:tblLook w:val="04A0"/>
        </w:tblPrEx>
        <w:tc>
          <w:tcPr>
            <w:tcW w:w="4698" w:type="dxa"/>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SET-ASIDE</w:t>
            </w:r>
          </w:p>
        </w:tc>
        <w:tc>
          <w:tcPr>
            <w:tcW w:w="5220" w:type="dxa"/>
            <w:hideMark/>
          </w:tcPr>
          <w:p w:rsidR="00783A50" w:rsidRPr="00C838FE">
            <w:pPr>
              <w:spacing w:before="0"/>
              <w:rPr>
                <w:rFonts w:asciiTheme="minorHAnsi" w:hAnsiTheme="minorHAnsi" w:cstheme="minorHAnsi"/>
                <w:szCs w:val="20"/>
              </w:rPr>
            </w:pPr>
          </w:p>
        </w:tc>
      </w:tr>
      <w:tr w:rsidTr="006E6FE5">
        <w:tblPrEx>
          <w:tblW w:w="9918" w:type="dxa"/>
          <w:tblInd w:w="0" w:type="dxa"/>
          <w:tblLook w:val="04A0"/>
        </w:tblPrEx>
        <w:tc>
          <w:tcPr>
            <w:tcW w:w="4698" w:type="dxa"/>
          </w:tcPr>
          <w:p w:rsidR="006E6FE5" w:rsidRPr="000762B6">
            <w:pPr>
              <w:spacing w:before="0"/>
              <w:rPr>
                <w:rFonts w:cstheme="minorHAnsi"/>
                <w:b/>
                <w:szCs w:val="20"/>
              </w:rPr>
            </w:pPr>
            <w:r w:rsidRPr="000762B6">
              <w:rPr>
                <w:rFonts w:asciiTheme="minorHAnsi" w:hAnsiTheme="minorHAnsi" w:cstheme="minorHAnsi"/>
                <w:b/>
                <w:szCs w:val="20"/>
              </w:rPr>
              <w:t>PRODUCT SERVICE CODE*</w:t>
            </w:r>
          </w:p>
        </w:tc>
        <w:tc>
          <w:tcPr>
            <w:tcW w:w="5220" w:type="dxa"/>
          </w:tcPr>
          <w:p w:rsidR="006E6FE5" w:rsidRPr="00C71F9E">
            <w:pPr>
              <w:spacing w:before="0"/>
              <w:rPr>
                <w:rStyle w:val="AAMSKBFill-InHighlight"/>
                <w:color w:val="auto"/>
              </w:rPr>
            </w:pPr>
            <w:r>
              <w:rPr>
                <w:rStyle w:val="AAMSKBFill-InHighlight"/>
                <w:color w:val="auto"/>
              </w:rPr>
              <w:t>6640</w:t>
            </w:r>
          </w:p>
        </w:tc>
      </w:tr>
      <w:tr w:rsidTr="006E6FE5">
        <w:tblPrEx>
          <w:tblW w:w="9918" w:type="dxa"/>
          <w:tblInd w:w="0" w:type="dxa"/>
          <w:tblLook w:val="04A0"/>
        </w:tblPrEx>
        <w:tc>
          <w:tcPr>
            <w:tcW w:w="4698" w:type="dxa"/>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NAICS CODE*</w:t>
            </w:r>
          </w:p>
        </w:tc>
        <w:tc>
          <w:tcPr>
            <w:tcW w:w="5220" w:type="dxa"/>
            <w:hideMark/>
          </w:tcPr>
          <w:p w:rsidR="00783A50" w:rsidRPr="004C7C18">
            <w:pPr>
              <w:spacing w:before="0"/>
              <w:rPr>
                <w:rFonts w:asciiTheme="minorHAnsi" w:hAnsiTheme="minorHAnsi" w:cstheme="minorHAnsi"/>
                <w:szCs w:val="20"/>
              </w:rPr>
            </w:pPr>
            <w:r>
              <w:rPr>
                <w:rFonts w:asciiTheme="minorHAnsi" w:hAnsiTheme="minorHAnsi" w:cstheme="minorHAnsi"/>
                <w:szCs w:val="20"/>
              </w:rPr>
              <w:t>334516</w:t>
            </w:r>
          </w:p>
        </w:tc>
      </w:tr>
      <w:tr w:rsidTr="006E6FE5">
        <w:tblPrEx>
          <w:tblW w:w="9918" w:type="dxa"/>
          <w:tblInd w:w="0" w:type="dxa"/>
          <w:tblLook w:val="04A0"/>
        </w:tblPrEx>
        <w:tc>
          <w:tcPr>
            <w:tcW w:w="4698" w:type="dxa"/>
            <w:hideMark/>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CONTRACTING OFFICE ADDRESS</w:t>
            </w:r>
          </w:p>
        </w:tc>
        <w:tc>
          <w:tcPr>
            <w:tcW w:w="5220" w:type="dxa"/>
          </w:tcPr>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Department of Veterans Affairs</w:t>
            </w:r>
            <w:r w:rsidRPr="004C7C18">
              <w:rPr>
                <w:rStyle w:val="AAMSKBFill-InHighlight"/>
                <w:rFonts w:asciiTheme="minorHAnsi" w:hAnsiTheme="minorHAnsi" w:cstheme="minorHAnsi"/>
              </w:rPr>
              <w:t xml:space="preserve"> </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Network Contracting Office 9 (90C)</w:t>
            </w:r>
            <w:r w:rsidRPr="004C7C18">
              <w:rPr>
                <w:rStyle w:val="AAMSKBFill-InHighlight"/>
                <w:rFonts w:asciiTheme="minorHAnsi" w:hAnsiTheme="minorHAnsi" w:cstheme="minorHAnsi"/>
              </w:rPr>
              <w:t xml:space="preserve"> </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NCO 9</w:t>
            </w:r>
            <w:r w:rsidRPr="004C7C18">
              <w:rPr>
                <w:rStyle w:val="AAMSKBFill-InHighlight"/>
                <w:rFonts w:asciiTheme="minorHAnsi" w:hAnsiTheme="minorHAnsi" w:cstheme="minorHAnsi"/>
              </w:rPr>
              <w:t xml:space="preserve"> </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1639 Medical Center Parkway, Suite 400</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Murfreesboro TN  37129</w:t>
            </w:r>
            <w:r w:rsidRPr="004C7C18">
              <w:rPr>
                <w:rStyle w:val="AAMSKBFill-InHighlight"/>
                <w:rFonts w:asciiTheme="minorHAnsi" w:hAnsiTheme="minorHAnsi" w:cstheme="minorHAnsi"/>
              </w:rPr>
              <w:t xml:space="preserve"> </w:t>
            </w:r>
          </w:p>
          <w:p w:rsidR="00783A50" w:rsidRPr="004C7C18">
            <w:pPr>
              <w:spacing w:before="0"/>
              <w:rPr>
                <w:rFonts w:asciiTheme="minorHAnsi" w:hAnsiTheme="minorHAnsi" w:cstheme="minorHAnsi"/>
                <w:szCs w:val="20"/>
              </w:rPr>
            </w:pPr>
          </w:p>
        </w:tc>
      </w:tr>
      <w:tr w:rsidTr="006E6FE5">
        <w:tblPrEx>
          <w:tblW w:w="9918" w:type="dxa"/>
          <w:tblInd w:w="0" w:type="dxa"/>
          <w:tblLook w:val="04A0"/>
        </w:tblPrEx>
        <w:tc>
          <w:tcPr>
            <w:tcW w:w="4698" w:type="dxa"/>
          </w:tcPr>
          <w:p w:rsidR="00783A50" w:rsidRPr="000762B6">
            <w:pPr>
              <w:spacing w:before="0"/>
              <w:rPr>
                <w:rFonts w:asciiTheme="minorHAnsi" w:hAnsiTheme="minorHAnsi" w:cstheme="minorHAnsi"/>
                <w:b/>
                <w:szCs w:val="20"/>
              </w:rPr>
            </w:pPr>
            <w:r w:rsidRPr="000762B6">
              <w:rPr>
                <w:rFonts w:asciiTheme="minorHAnsi" w:hAnsiTheme="minorHAnsi" w:cstheme="minorHAnsi"/>
                <w:b/>
                <w:szCs w:val="20"/>
              </w:rPr>
              <w:t>POINT OF CONTACT*</w:t>
            </w:r>
          </w:p>
          <w:p w:rsidR="00783A50" w:rsidRPr="000762B6">
            <w:pPr>
              <w:spacing w:before="0"/>
              <w:rPr>
                <w:rFonts w:asciiTheme="minorHAnsi" w:hAnsiTheme="minorHAnsi" w:cstheme="minorHAnsi"/>
                <w:b/>
                <w:szCs w:val="20"/>
              </w:rPr>
            </w:pPr>
          </w:p>
          <w:p w:rsidR="00783A50" w:rsidRPr="000762B6" w:rsidP="000762B6">
            <w:pPr>
              <w:spacing w:before="0"/>
              <w:rPr>
                <w:rFonts w:asciiTheme="minorHAnsi" w:hAnsiTheme="minorHAnsi" w:cstheme="minorHAnsi"/>
                <w:b/>
                <w:szCs w:val="20"/>
              </w:rPr>
            </w:pPr>
          </w:p>
        </w:tc>
        <w:tc>
          <w:tcPr>
            <w:tcW w:w="5220" w:type="dxa"/>
            <w:hideMark/>
          </w:tcPr>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Contracting Officer</w:t>
            </w:r>
            <w:r w:rsidRPr="004C7C18">
              <w:rPr>
                <w:rStyle w:val="AAMSKBFill-InHighlight"/>
                <w:rFonts w:asciiTheme="minorHAnsi" w:hAnsiTheme="minorHAnsi" w:cstheme="minorHAnsi"/>
              </w:rPr>
              <w:t xml:space="preserve"> </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LaShanda Harrington</w:t>
            </w:r>
          </w:p>
          <w:p w:rsidR="00783A50" w:rsidRPr="004C7C18">
            <w:pPr>
              <w:spacing w:before="0"/>
              <w:rPr>
                <w:rFonts w:asciiTheme="minorHAnsi" w:eastAsiaTheme="minorHAnsi" w:hAnsiTheme="minorHAnsi" w:cstheme="minorHAnsi"/>
                <w:szCs w:val="20"/>
                <w:bdr w:val="none" w:sz="0" w:space="0" w:color="auto" w:frame="1"/>
              </w:rPr>
            </w:pPr>
            <w:r>
              <w:rPr>
                <w:rFonts w:asciiTheme="minorHAnsi" w:eastAsiaTheme="minorHAnsi" w:hAnsiTheme="minorHAnsi" w:cstheme="minorHAnsi"/>
                <w:szCs w:val="20"/>
                <w:bdr w:val="none" w:sz="0" w:space="0" w:color="auto" w:frame="1"/>
              </w:rPr>
              <w:t>LaShanda.Harrington@va.gov</w:t>
            </w:r>
          </w:p>
          <w:p w:rsidR="00783A50" w:rsidRPr="004C7C18">
            <w:pPr>
              <w:spacing w:before="0"/>
              <w:rPr>
                <w:rFonts w:asciiTheme="minorHAnsi" w:eastAsiaTheme="minorHAnsi" w:hAnsiTheme="minorHAnsi" w:cstheme="minorHAnsi"/>
                <w:szCs w:val="20"/>
                <w:bdr w:val="none" w:sz="0" w:space="0" w:color="auto" w:frame="1"/>
              </w:rPr>
            </w:pPr>
          </w:p>
          <w:p w:rsidR="00783A50" w:rsidRPr="004C7C18">
            <w:pPr>
              <w:spacing w:before="0"/>
              <w:rPr>
                <w:rFonts w:asciiTheme="minorHAnsi" w:eastAsiaTheme="minorHAnsi" w:hAnsiTheme="minorHAnsi" w:cstheme="minorHAnsi"/>
                <w:szCs w:val="20"/>
                <w:bdr w:val="none" w:sz="0" w:space="0" w:color="auto" w:frame="1"/>
              </w:rPr>
            </w:pPr>
          </w:p>
          <w:p w:rsidR="00783A50" w:rsidRPr="004C7C18">
            <w:pPr>
              <w:spacing w:before="0"/>
              <w:rPr>
                <w:rFonts w:asciiTheme="minorHAnsi" w:hAnsiTheme="minorHAnsi" w:cstheme="minorHAnsi"/>
                <w:szCs w:val="20"/>
              </w:rPr>
            </w:pPr>
          </w:p>
        </w:tc>
      </w:tr>
    </w:tbl>
    <w:p w:rsidR="00783A50" w:rsidRPr="004C7C18" w:rsidP="00783A50">
      <w:pPr>
        <w:rPr>
          <w:rFonts w:cstheme="minorHAnsi"/>
          <w:szCs w:val="20"/>
        </w:rPr>
      </w:pPr>
    </w:p>
    <w:p w:rsidR="004C7C18" w:rsidRPr="004C7C18" w:rsidP="000762B6">
      <w:pPr>
        <w:pBdr>
          <w:top w:val="single" w:sz="4" w:space="1" w:color="auto"/>
          <w:bottom w:val="single" w:sz="4" w:space="1" w:color="auto"/>
        </w:pBdr>
        <w:spacing w:before="0" w:after="160" w:line="252" w:lineRule="auto"/>
        <w:jc w:val="center"/>
        <w:rPr>
          <w:rFonts w:eastAsia="Calibri" w:cstheme="minorHAnsi"/>
          <w:b/>
          <w:sz w:val="22"/>
        </w:rPr>
      </w:pPr>
      <w:r>
        <w:rPr>
          <w:rFonts w:cstheme="minorHAnsi"/>
          <w:b/>
          <w:color w:val="4F81BD" w:themeColor="accent1"/>
          <w:sz w:val="28"/>
          <w:szCs w:val="28"/>
        </w:rPr>
        <w:t>PLACE OF PERFORMANCE</w:t>
      </w:r>
    </w:p>
    <w:tbl>
      <w:tblPr>
        <w:tblStyle w:val="TableGrid1"/>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5"/>
        <w:gridCol w:w="5243"/>
      </w:tblGrid>
      <w:tr w:rsidTr="000E2EDD">
        <w:tblPrEx>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675" w:type="dxa"/>
          </w:tcPr>
          <w:p w:rsidR="00CB2EE9" w:rsidRPr="000762B6">
            <w:pPr>
              <w:spacing w:before="0"/>
              <w:rPr>
                <w:rFonts w:cstheme="minorHAnsi"/>
                <w:b/>
                <w:szCs w:val="20"/>
              </w:rPr>
            </w:pPr>
            <w:r w:rsidRPr="000762B6">
              <w:rPr>
                <w:rFonts w:cstheme="minorHAnsi"/>
                <w:b/>
                <w:szCs w:val="20"/>
              </w:rPr>
              <w:t>ADDRESS</w:t>
            </w:r>
          </w:p>
        </w:tc>
        <w:tc>
          <w:tcPr>
            <w:tcW w:w="5243" w:type="dxa"/>
          </w:tcPr>
          <w:p w:rsidR="00CB2EE9" w:rsidRPr="00CB2EE9">
            <w:pPr>
              <w:spacing w:before="0"/>
              <w:rPr>
                <w:rStyle w:val="AAMSKBFill-InHighlight"/>
                <w:rFonts w:asciiTheme="minorHAnsi" w:hAnsiTheme="minorHAnsi" w:cstheme="minorHAnsi"/>
                <w:color w:val="auto"/>
              </w:rPr>
            </w:pPr>
            <w:r>
              <w:rPr>
                <w:rStyle w:val="AAMSKBFill-InHighlight"/>
                <w:rFonts w:asciiTheme="minorHAnsi" w:hAnsiTheme="minorHAnsi" w:cstheme="minorHAnsi"/>
                <w:color w:val="auto"/>
              </w:rPr>
              <w:t>Lexington VAMC</w:t>
            </w:r>
          </w:p>
        </w:tc>
      </w:tr>
      <w:tr w:rsidTr="000E2EDD">
        <w:tblPrEx>
          <w:tblW w:w="9918" w:type="dxa"/>
          <w:tblInd w:w="0" w:type="dxa"/>
          <w:tblLook w:val="04A0"/>
        </w:tblPrEx>
        <w:tc>
          <w:tcPr>
            <w:tcW w:w="4675" w:type="dxa"/>
          </w:tcPr>
          <w:p w:rsidR="00CB2EE9" w:rsidRPr="000762B6">
            <w:pPr>
              <w:spacing w:before="0"/>
              <w:rPr>
                <w:rFonts w:cstheme="minorHAnsi"/>
                <w:b/>
                <w:szCs w:val="20"/>
              </w:rPr>
            </w:pPr>
          </w:p>
        </w:tc>
        <w:tc>
          <w:tcPr>
            <w:tcW w:w="5243" w:type="dxa"/>
          </w:tcPr>
          <w:p w:rsidR="00CB2EE9" w:rsidRPr="00CB2EE9">
            <w:pPr>
              <w:spacing w:before="0"/>
              <w:rPr>
                <w:rStyle w:val="AAMSKBFill-InHighlight"/>
                <w:rFonts w:asciiTheme="minorHAnsi" w:hAnsiTheme="minorHAnsi" w:cstheme="minorHAnsi"/>
                <w:color w:val="auto"/>
              </w:rPr>
            </w:pPr>
            <w:r>
              <w:rPr>
                <w:rStyle w:val="AAMSKBFill-InHighlight"/>
                <w:rFonts w:asciiTheme="minorHAnsi" w:hAnsiTheme="minorHAnsi" w:cstheme="minorHAnsi"/>
                <w:color w:val="auto"/>
              </w:rPr>
              <w:t>Troy Bowling Campus</w:t>
            </w:r>
          </w:p>
        </w:tc>
      </w:tr>
      <w:tr w:rsidTr="000E2EDD">
        <w:tblPrEx>
          <w:tblW w:w="9918" w:type="dxa"/>
          <w:tblInd w:w="0" w:type="dxa"/>
          <w:tblLook w:val="04A0"/>
        </w:tblPrEx>
        <w:tc>
          <w:tcPr>
            <w:tcW w:w="4675" w:type="dxa"/>
          </w:tcPr>
          <w:p w:rsidR="00CB2EE9" w:rsidRPr="000762B6">
            <w:pPr>
              <w:spacing w:before="0"/>
              <w:rPr>
                <w:rFonts w:cstheme="minorHAnsi"/>
                <w:b/>
                <w:szCs w:val="20"/>
              </w:rPr>
            </w:pPr>
          </w:p>
        </w:tc>
        <w:tc>
          <w:tcPr>
            <w:tcW w:w="5243" w:type="dxa"/>
          </w:tcPr>
          <w:p w:rsidR="00CB2EE9" w:rsidRPr="00CB2EE9">
            <w:pPr>
              <w:spacing w:before="0"/>
              <w:rPr>
                <w:rStyle w:val="AAMSKBFill-InHighlight"/>
                <w:rFonts w:asciiTheme="minorHAnsi" w:hAnsiTheme="minorHAnsi" w:cstheme="minorHAnsi"/>
                <w:color w:val="auto"/>
              </w:rPr>
            </w:pPr>
            <w:r>
              <w:rPr>
                <w:rStyle w:val="AAMSKBFill-InHighlight"/>
                <w:rFonts w:asciiTheme="minorHAnsi" w:hAnsiTheme="minorHAnsi" w:cstheme="minorHAnsi"/>
                <w:color w:val="auto"/>
              </w:rPr>
              <w:t>Room A139</w:t>
            </w:r>
          </w:p>
        </w:tc>
      </w:tr>
      <w:tr w:rsidTr="000E2EDD">
        <w:tblPrEx>
          <w:tblW w:w="9918" w:type="dxa"/>
          <w:tblInd w:w="0" w:type="dxa"/>
          <w:tblLook w:val="04A0"/>
        </w:tblPrEx>
        <w:tc>
          <w:tcPr>
            <w:tcW w:w="4675" w:type="dxa"/>
          </w:tcPr>
          <w:p w:rsidR="00CB2EE9" w:rsidRPr="000762B6">
            <w:pPr>
              <w:spacing w:before="0"/>
              <w:rPr>
                <w:rFonts w:cstheme="minorHAnsi"/>
                <w:b/>
                <w:szCs w:val="20"/>
              </w:rPr>
            </w:pPr>
          </w:p>
        </w:tc>
        <w:tc>
          <w:tcPr>
            <w:tcW w:w="5243" w:type="dxa"/>
          </w:tcPr>
          <w:p w:rsidR="00CB2EE9" w:rsidRPr="00CB2EE9">
            <w:pPr>
              <w:spacing w:before="0"/>
              <w:rPr>
                <w:rStyle w:val="AAMSKBFill-InHighlight"/>
                <w:rFonts w:asciiTheme="minorHAnsi" w:hAnsiTheme="minorHAnsi" w:cstheme="minorHAnsi"/>
                <w:color w:val="auto"/>
              </w:rPr>
            </w:pPr>
            <w:r>
              <w:rPr>
                <w:rStyle w:val="AAMSKBFill-InHighlight"/>
                <w:rFonts w:asciiTheme="minorHAnsi" w:hAnsiTheme="minorHAnsi" w:cstheme="minorHAnsi"/>
                <w:color w:val="auto"/>
              </w:rPr>
              <w:t>1101 Veterans Drive</w:t>
            </w:r>
          </w:p>
        </w:tc>
      </w:tr>
      <w:tr w:rsidTr="000E2EDD">
        <w:tblPrEx>
          <w:tblW w:w="9918" w:type="dxa"/>
          <w:tblInd w:w="0" w:type="dxa"/>
          <w:tblLook w:val="04A0"/>
        </w:tblPrEx>
        <w:tc>
          <w:tcPr>
            <w:tcW w:w="4675" w:type="dxa"/>
          </w:tcPr>
          <w:p w:rsidR="00CB2EE9" w:rsidRPr="000762B6">
            <w:pPr>
              <w:spacing w:before="0"/>
              <w:rPr>
                <w:rFonts w:cstheme="minorHAnsi"/>
                <w:b/>
                <w:szCs w:val="20"/>
              </w:rPr>
            </w:pPr>
          </w:p>
        </w:tc>
        <w:tc>
          <w:tcPr>
            <w:tcW w:w="5243" w:type="dxa"/>
          </w:tcPr>
          <w:p w:rsidR="00CB2EE9" w:rsidRPr="00CB2EE9">
            <w:pPr>
              <w:spacing w:before="0"/>
              <w:rPr>
                <w:rStyle w:val="AAMSKBFill-InHighlight"/>
                <w:rFonts w:asciiTheme="minorHAnsi" w:hAnsiTheme="minorHAnsi" w:cstheme="minorHAnsi"/>
                <w:color w:val="auto"/>
              </w:rPr>
            </w:pPr>
            <w:r>
              <w:rPr>
                <w:rStyle w:val="AAMSKBFill-InHighlight"/>
                <w:rFonts w:asciiTheme="minorHAnsi" w:hAnsiTheme="minorHAnsi" w:cstheme="minorHAnsi"/>
                <w:color w:val="auto"/>
              </w:rPr>
              <w:t>Lexington</w:t>
            </w:r>
            <w:r w:rsidRPr="004C7C18">
              <w:rPr>
                <w:rFonts w:asciiTheme="minorHAnsi" w:hAnsiTheme="minorHAnsi" w:cstheme="minorHAnsi"/>
                <w:szCs w:val="20"/>
              </w:rPr>
              <w:t xml:space="preserve"> </w:t>
            </w:r>
            <w:r>
              <w:rPr>
                <w:rStyle w:val="AAMSKBFill-InHighlight"/>
                <w:rFonts w:asciiTheme="minorHAnsi" w:hAnsiTheme="minorHAnsi" w:cstheme="minorHAnsi"/>
                <w:color w:val="auto"/>
              </w:rPr>
              <w:t>KY</w:t>
            </w:r>
          </w:p>
        </w:tc>
      </w:tr>
      <w:tr w:rsidTr="000E2EDD">
        <w:tblPrEx>
          <w:tblW w:w="9918" w:type="dxa"/>
          <w:tblInd w:w="0" w:type="dxa"/>
          <w:tblLook w:val="04A0"/>
        </w:tblPrEx>
        <w:tc>
          <w:tcPr>
            <w:tcW w:w="4675" w:type="dxa"/>
            <w:hideMark/>
          </w:tcPr>
          <w:p w:rsidR="004C7C18" w:rsidRPr="000762B6">
            <w:pPr>
              <w:spacing w:before="0"/>
              <w:rPr>
                <w:rFonts w:asciiTheme="minorHAnsi" w:hAnsiTheme="minorHAnsi" w:cstheme="minorHAnsi"/>
                <w:b/>
                <w:szCs w:val="20"/>
              </w:rPr>
            </w:pPr>
            <w:r w:rsidRPr="000762B6">
              <w:rPr>
                <w:rFonts w:asciiTheme="minorHAnsi" w:hAnsiTheme="minorHAnsi" w:cstheme="minorHAnsi"/>
                <w:b/>
                <w:szCs w:val="20"/>
              </w:rPr>
              <w:t>POSTAL CODE</w:t>
            </w:r>
          </w:p>
        </w:tc>
        <w:tc>
          <w:tcPr>
            <w:tcW w:w="5243" w:type="dxa"/>
            <w:hideMark/>
          </w:tcPr>
          <w:p w:rsidR="004C7C18" w:rsidRPr="00CB2EE9">
            <w:pPr>
              <w:spacing w:before="0"/>
              <w:rPr>
                <w:rFonts w:asciiTheme="minorHAnsi" w:hAnsiTheme="minorHAnsi" w:cstheme="minorHAnsi"/>
                <w:szCs w:val="20"/>
              </w:rPr>
            </w:pPr>
            <w:r>
              <w:rPr>
                <w:rFonts w:asciiTheme="minorHAnsi" w:hAnsiTheme="minorHAnsi" w:cstheme="minorHAnsi"/>
                <w:szCs w:val="20"/>
              </w:rPr>
              <w:t>40502</w:t>
            </w:r>
          </w:p>
        </w:tc>
      </w:tr>
      <w:tr w:rsidTr="000E2EDD">
        <w:tblPrEx>
          <w:tblW w:w="9918" w:type="dxa"/>
          <w:tblInd w:w="0" w:type="dxa"/>
          <w:tblLook w:val="04A0"/>
        </w:tblPrEx>
        <w:tc>
          <w:tcPr>
            <w:tcW w:w="4675" w:type="dxa"/>
            <w:hideMark/>
          </w:tcPr>
          <w:p w:rsidR="004C7C18" w:rsidRPr="000762B6">
            <w:pPr>
              <w:spacing w:before="0"/>
              <w:rPr>
                <w:rFonts w:asciiTheme="minorHAnsi" w:hAnsiTheme="minorHAnsi" w:cstheme="minorHAnsi"/>
                <w:b/>
                <w:szCs w:val="20"/>
              </w:rPr>
            </w:pPr>
            <w:r w:rsidRPr="000762B6">
              <w:rPr>
                <w:rFonts w:asciiTheme="minorHAnsi" w:hAnsiTheme="minorHAnsi" w:cstheme="minorHAnsi"/>
                <w:b/>
                <w:szCs w:val="20"/>
              </w:rPr>
              <w:t>COUNTRY</w:t>
            </w:r>
          </w:p>
        </w:tc>
        <w:tc>
          <w:tcPr>
            <w:tcW w:w="5243" w:type="dxa"/>
            <w:hideMark/>
          </w:tcPr>
          <w:p w:rsidR="004C7C18" w:rsidRPr="00CB2EE9">
            <w:pPr>
              <w:spacing w:before="0"/>
              <w:rPr>
                <w:rFonts w:asciiTheme="minorHAnsi" w:hAnsiTheme="minorHAnsi" w:cstheme="minorHAnsi"/>
                <w:szCs w:val="20"/>
              </w:rPr>
            </w:pPr>
            <w:r>
              <w:rPr>
                <w:rFonts w:asciiTheme="minorHAnsi" w:hAnsiTheme="minorHAnsi" w:cstheme="minorHAnsi"/>
                <w:szCs w:val="20"/>
              </w:rPr>
              <w:t>USA</w:t>
            </w:r>
          </w:p>
        </w:tc>
      </w:tr>
    </w:tbl>
    <w:p w:rsidR="004C7C18" w:rsidRPr="004C7C18" w:rsidP="004C7C18">
      <w:pPr>
        <w:spacing w:before="0" w:after="160" w:line="252" w:lineRule="auto"/>
        <w:jc w:val="center"/>
        <w:rPr>
          <w:rFonts w:eastAsia="Calibri" w:cstheme="minorHAnsi"/>
          <w:b/>
          <w:sz w:val="22"/>
        </w:rPr>
      </w:pPr>
    </w:p>
    <w:p w:rsidR="004C7C18" w:rsidRPr="004C7C18" w:rsidP="000762B6">
      <w:pPr>
        <w:pBdr>
          <w:top w:val="single" w:sz="4" w:space="1" w:color="auto"/>
          <w:bottom w:val="single" w:sz="4" w:space="1" w:color="auto"/>
        </w:pBdr>
        <w:spacing w:before="0" w:after="160" w:line="252" w:lineRule="auto"/>
        <w:jc w:val="center"/>
        <w:rPr>
          <w:rFonts w:eastAsia="Calibri" w:cstheme="minorHAnsi"/>
          <w:b/>
          <w:sz w:val="22"/>
        </w:rPr>
      </w:pPr>
      <w:r>
        <w:rPr>
          <w:rFonts w:cstheme="minorHAnsi"/>
          <w:b/>
          <w:color w:val="4F81BD" w:themeColor="accent1"/>
          <w:sz w:val="28"/>
          <w:szCs w:val="28"/>
        </w:rPr>
        <w:t>ADDITIONAL INFORMATION</w:t>
      </w:r>
    </w:p>
    <w:tbl>
      <w:tblPr>
        <w:tblStyle w:val="TableGrid1"/>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5"/>
        <w:gridCol w:w="5243"/>
      </w:tblGrid>
      <w:tr w:rsidTr="009C37D0">
        <w:tblPrEx>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675" w:type="dxa"/>
            <w:hideMark/>
          </w:tcPr>
          <w:p w:rsidR="004C7C18" w:rsidRPr="000762B6">
            <w:pPr>
              <w:spacing w:before="0"/>
              <w:rPr>
                <w:rFonts w:asciiTheme="minorHAnsi" w:hAnsiTheme="minorHAnsi" w:cstheme="minorHAnsi"/>
                <w:b/>
              </w:rPr>
            </w:pPr>
            <w:r w:rsidRPr="000762B6">
              <w:rPr>
                <w:rFonts w:asciiTheme="minorHAnsi" w:hAnsiTheme="minorHAnsi" w:cstheme="minorHAnsi"/>
                <w:b/>
              </w:rPr>
              <w:t>AGENCY’S URL</w:t>
            </w:r>
          </w:p>
        </w:tc>
        <w:tc>
          <w:tcPr>
            <w:tcW w:w="5243" w:type="dxa"/>
            <w:hideMark/>
          </w:tcPr>
          <w:p w:rsidR="004C7C18" w:rsidRPr="004C7C18">
            <w:pPr>
              <w:spacing w:before="0"/>
              <w:rPr>
                <w:rFonts w:asciiTheme="minorHAnsi" w:hAnsiTheme="minorHAnsi" w:cstheme="minorHAnsi"/>
              </w:rPr>
            </w:pPr>
          </w:p>
        </w:tc>
      </w:tr>
      <w:tr w:rsidTr="009C37D0">
        <w:tblPrEx>
          <w:tblW w:w="9918" w:type="dxa"/>
          <w:tblInd w:w="0" w:type="dxa"/>
          <w:tblLook w:val="04A0"/>
        </w:tblPrEx>
        <w:tc>
          <w:tcPr>
            <w:tcW w:w="4675" w:type="dxa"/>
            <w:hideMark/>
          </w:tcPr>
          <w:p w:rsidR="004C7C18" w:rsidRPr="000762B6">
            <w:pPr>
              <w:spacing w:before="0"/>
              <w:rPr>
                <w:rFonts w:asciiTheme="minorHAnsi" w:hAnsiTheme="minorHAnsi" w:cstheme="minorHAnsi"/>
                <w:b/>
              </w:rPr>
            </w:pPr>
            <w:r w:rsidRPr="000762B6">
              <w:rPr>
                <w:rFonts w:asciiTheme="minorHAnsi" w:hAnsiTheme="minorHAnsi" w:cstheme="minorHAnsi"/>
                <w:b/>
              </w:rPr>
              <w:t>URL DESCRIPTION</w:t>
            </w:r>
          </w:p>
        </w:tc>
        <w:tc>
          <w:tcPr>
            <w:tcW w:w="5243" w:type="dxa"/>
            <w:hideMark/>
          </w:tcPr>
          <w:p w:rsidR="004C7C18" w:rsidRPr="004C7C18">
            <w:pPr>
              <w:spacing w:before="0"/>
              <w:rPr>
                <w:rFonts w:asciiTheme="minorHAnsi" w:hAnsiTheme="minorHAnsi" w:cstheme="minorHAnsi"/>
                <w:szCs w:val="20"/>
              </w:rPr>
            </w:pPr>
          </w:p>
        </w:tc>
      </w:tr>
      <w:tr w:rsidTr="009C37D0">
        <w:tblPrEx>
          <w:tblW w:w="9918" w:type="dxa"/>
          <w:tblInd w:w="0" w:type="dxa"/>
          <w:tblLook w:val="04A0"/>
        </w:tblPrEx>
        <w:tc>
          <w:tcPr>
            <w:tcW w:w="4675" w:type="dxa"/>
            <w:hideMark/>
          </w:tcPr>
          <w:p w:rsidR="004C7C18" w:rsidRPr="000762B6">
            <w:pPr>
              <w:spacing w:before="0"/>
              <w:rPr>
                <w:rFonts w:asciiTheme="minorHAnsi" w:hAnsiTheme="minorHAnsi" w:cstheme="minorHAnsi"/>
                <w:b/>
              </w:rPr>
            </w:pPr>
            <w:r w:rsidRPr="000762B6">
              <w:rPr>
                <w:rFonts w:asciiTheme="minorHAnsi" w:hAnsiTheme="minorHAnsi" w:cstheme="minorHAnsi"/>
                <w:b/>
              </w:rPr>
              <w:t>AGENCY CONTACT’S EMAIL ADDRESS</w:t>
            </w:r>
          </w:p>
        </w:tc>
        <w:tc>
          <w:tcPr>
            <w:tcW w:w="5243" w:type="dxa"/>
            <w:hideMark/>
          </w:tcPr>
          <w:p w:rsidR="004C7C18" w:rsidRPr="004C7C18">
            <w:pPr>
              <w:spacing w:before="0"/>
              <w:rPr>
                <w:rFonts w:asciiTheme="minorHAnsi" w:hAnsiTheme="minorHAnsi" w:cstheme="minorHAnsi"/>
                <w:szCs w:val="20"/>
              </w:rPr>
            </w:pPr>
          </w:p>
        </w:tc>
      </w:tr>
      <w:tr w:rsidTr="009C37D0">
        <w:tblPrEx>
          <w:tblW w:w="9918" w:type="dxa"/>
          <w:tblInd w:w="0" w:type="dxa"/>
          <w:tblLook w:val="04A0"/>
        </w:tblPrEx>
        <w:trPr>
          <w:trHeight w:val="233"/>
        </w:trPr>
        <w:tc>
          <w:tcPr>
            <w:tcW w:w="4675" w:type="dxa"/>
            <w:hideMark/>
          </w:tcPr>
          <w:p w:rsidR="004C7C18" w:rsidRPr="000762B6">
            <w:pPr>
              <w:spacing w:before="0"/>
              <w:rPr>
                <w:rFonts w:asciiTheme="minorHAnsi" w:hAnsiTheme="minorHAnsi" w:cstheme="minorHAnsi"/>
                <w:b/>
              </w:rPr>
            </w:pPr>
            <w:r w:rsidRPr="000762B6">
              <w:rPr>
                <w:rFonts w:asciiTheme="minorHAnsi" w:hAnsiTheme="minorHAnsi" w:cstheme="minorHAnsi"/>
                <w:b/>
              </w:rPr>
              <w:t>EMAIL DESCRIPTION</w:t>
            </w:r>
          </w:p>
        </w:tc>
        <w:tc>
          <w:tcPr>
            <w:tcW w:w="5243" w:type="dxa"/>
            <w:hideMark/>
          </w:tcPr>
          <w:p w:rsidR="004C7C18" w:rsidRPr="004C7C18">
            <w:pPr>
              <w:spacing w:before="0"/>
              <w:rPr>
                <w:rFonts w:asciiTheme="minorHAnsi" w:hAnsiTheme="minorHAnsi" w:cstheme="minorHAnsi"/>
                <w:szCs w:val="20"/>
              </w:rPr>
            </w:pPr>
          </w:p>
        </w:tc>
      </w:tr>
    </w:tbl>
    <w:p w:rsidR="009C37D0">
      <w:r>
        <w:br w:type="page"/>
      </w:r>
    </w:p>
    <w:p w:rsidR="00D4347A" w:rsidRPr="00917C3B" w:rsidP="00917C3B">
      <w:pPr>
        <w:pBdr>
          <w:top w:val="single" w:sz="4" w:space="1" w:color="auto"/>
          <w:bottom w:val="single" w:sz="4" w:space="1" w:color="auto"/>
        </w:pBdr>
        <w:jc w:val="center"/>
        <w:rPr>
          <w:rFonts w:cstheme="minorHAnsi"/>
          <w:b/>
          <w:sz w:val="22"/>
        </w:rPr>
      </w:pPr>
      <w:r>
        <w:rPr>
          <w:rFonts w:cstheme="minorHAnsi"/>
          <w:b/>
          <w:color w:val="4F81BD" w:themeColor="accent1"/>
          <w:sz w:val="28"/>
          <w:szCs w:val="28"/>
        </w:rPr>
        <w:t>DESCRIPTION</w:t>
      </w:r>
    </w:p>
    <w:p w:rsidR="00DE5710" w:rsidP="00DE5710">
      <w:pPr>
        <w:pageBreakBefore/>
        <w:spacing w:after="240"/>
      </w:pPr>
      <w:r w:rsidRPr="00133B32">
        <w:t xml:space="preserve">The Department of Veterans Affairs Medical Center, Network Contracting Office (NCO) 9, on behalf of </w:t>
      </w:r>
      <w:r>
        <w:t>Lexington</w:t>
      </w:r>
      <w:r>
        <w:t xml:space="preserve"> VAMC, </w:t>
      </w:r>
      <w:r>
        <w:t>1101 Veterans Drive</w:t>
      </w:r>
      <w:r>
        <w:t xml:space="preserve">, </w:t>
      </w:r>
      <w:r>
        <w:t>Lexington, Ky 40502</w:t>
      </w:r>
      <w:r w:rsidRPr="00133B32">
        <w:t xml:space="preserve">, is issuing this source sought synopsis as a means of conducting market research to identify parties having an interest in and the resources to support this requirement for a firm-fixed priced contract for </w:t>
      </w:r>
      <w:r>
        <w:t>BioPlex 2200 System Rental, Reagents and Consumables</w:t>
      </w:r>
      <w:r w:rsidRPr="00133B32">
        <w:t xml:space="preserve">. The result of this market research will contribute to determining the method of procurement. The applicable North American Industry Classification System (NAICS) code assigned to this procurement is </w:t>
      </w:r>
      <w:r>
        <w:t>334516, size standard 1,000 Employees</w:t>
      </w:r>
      <w:r w:rsidRPr="00133B32">
        <w:t>.</w:t>
      </w:r>
    </w:p>
    <w:p w:rsidR="00DE5710" w:rsidP="00DE5710">
      <w:r w:rsidRPr="00DB627A">
        <w:rPr>
          <w:rFonts w:eastAsia="Times New Roman" w:cstheme="minorHAnsi"/>
        </w:rPr>
        <w:t>This is NOT a solicitation announcement</w:t>
      </w:r>
      <w:r>
        <w:rPr>
          <w:rFonts w:eastAsia="Times New Roman" w:cstheme="minorHAnsi"/>
        </w:rPr>
        <w:t xml:space="preserve"> at this time</w:t>
      </w:r>
      <w:r w:rsidRPr="00DB627A">
        <w:rPr>
          <w:rFonts w:eastAsia="Times New Roman" w:cstheme="minorHAnsi"/>
        </w:rPr>
        <w:t>.  This is a sources sought/RFI only.  The purpose of this sources sought/RFI is to gain knowledge of potential qualified sources and their size classification relative to NAICS 334516 (size standard of 1</w:t>
      </w:r>
      <w:r>
        <w:rPr>
          <w:rFonts w:eastAsia="Times New Roman" w:cstheme="minorHAnsi"/>
        </w:rPr>
        <w:t>,</w:t>
      </w:r>
      <w:r w:rsidRPr="00DB627A">
        <w:rPr>
          <w:rFonts w:eastAsia="Times New Roman" w:cstheme="minorHAnsi"/>
        </w:rPr>
        <w:t>000 Employees).</w:t>
      </w:r>
      <w:r w:rsidR="00577660">
        <w:rPr>
          <w:rFonts w:eastAsia="Times New Roman" w:cstheme="minorHAnsi"/>
        </w:rPr>
        <w:t xml:space="preserve">  </w:t>
      </w:r>
      <w:r w:rsidRPr="00DB627A">
        <w:rPr>
          <w:rFonts w:eastAsia="Times New Roman" w:cstheme="minorHAnsi"/>
        </w:rPr>
        <w:t xml:space="preserve">Responses to this source sought will be used by the Government to make appropriate acquisition decisions.  </w:t>
      </w:r>
      <w:r w:rsidRPr="00DB627A">
        <w:rPr>
          <w:rFonts w:eastAsia="Times New Roman" w:cstheme="minorHAnsi"/>
        </w:rPr>
        <w:t xml:space="preserve">Responses to this source sought synopsis are not considered adequate responses for a solicitation announcement.  </w:t>
      </w:r>
      <w:r w:rsidRPr="005909DE">
        <w:t>T</w:t>
      </w:r>
      <w:r w:rsidRPr="00133B32">
        <w:t>his request for capability information does not constitute a request for proposals or quotes; submission of any information in response to this market survey is purely voluntary; the government assumes no financial responsibility for any costs incurred.</w:t>
      </w:r>
      <w:r w:rsidRPr="00577660" w:rsidR="00577660">
        <w:rPr>
          <w:rFonts w:eastAsia="Times New Roman" w:cstheme="minorHAnsi"/>
        </w:rPr>
        <w:t xml:space="preserve"> </w:t>
      </w:r>
      <w:r w:rsidRPr="00DB627A" w:rsidR="00577660">
        <w:rPr>
          <w:rFonts w:eastAsia="Times New Roman" w:cstheme="minorHAnsi"/>
        </w:rPr>
        <w:t>After review of the responses to this source sought, a solicitation announcement may be published.</w:t>
      </w:r>
    </w:p>
    <w:p w:rsidR="003D30E5" w:rsidRPr="00DB627A" w:rsidP="003D30E5">
      <w:pPr>
        <w:spacing w:after="0"/>
        <w:jc w:val="both"/>
        <w:rPr>
          <w:rFonts w:eastAsia="Times New Roman" w:cstheme="minorHAnsi"/>
          <w:b/>
        </w:rPr>
      </w:pPr>
      <w:r w:rsidRPr="00DB627A">
        <w:rPr>
          <w:rFonts w:eastAsia="Times New Roman" w:cstheme="minorHAnsi"/>
        </w:rPr>
        <w:t>The Department of Veterans Affairs (VA), Network Contracting Office</w:t>
      </w:r>
      <w:r>
        <w:rPr>
          <w:rFonts w:eastAsia="Times New Roman" w:cstheme="minorHAnsi"/>
        </w:rPr>
        <w:t xml:space="preserve"> (NCO) 9</w:t>
      </w:r>
      <w:r w:rsidRPr="00DB627A">
        <w:rPr>
          <w:rFonts w:eastAsia="Times New Roman" w:cstheme="minorHAnsi"/>
        </w:rPr>
        <w:t xml:space="preserve">, is seeking sources that can provide </w:t>
      </w:r>
      <w:r>
        <w:rPr>
          <w:rFonts w:eastAsia="Times New Roman" w:cstheme="minorHAnsi"/>
        </w:rPr>
        <w:t xml:space="preserve">BioPlex 2200 System Rental, Reagents and </w:t>
      </w:r>
      <w:r w:rsidRPr="00DB627A">
        <w:rPr>
          <w:rFonts w:eastAsia="Times New Roman" w:cstheme="minorHAnsi"/>
        </w:rPr>
        <w:t>that at a minimum meets the following salient characteristics</w:t>
      </w:r>
      <w:r w:rsidRPr="00DB627A">
        <w:rPr>
          <w:rFonts w:eastAsia="Times New Roman" w:cstheme="minorHAnsi"/>
          <w:b/>
        </w:rPr>
        <w:t xml:space="preserve"> </w:t>
      </w:r>
      <w:r w:rsidRPr="00DB627A">
        <w:rPr>
          <w:rFonts w:eastAsia="Times New Roman" w:cstheme="minorHAnsi"/>
        </w:rPr>
        <w:t xml:space="preserve">with a brand name </w:t>
      </w:r>
      <w:r>
        <w:rPr>
          <w:rFonts w:eastAsia="Times New Roman" w:cstheme="minorHAnsi"/>
        </w:rPr>
        <w:t>only</w:t>
      </w:r>
      <w:r w:rsidRPr="00DB627A">
        <w:rPr>
          <w:rFonts w:eastAsia="Times New Roman" w:cstheme="minorHAnsi"/>
        </w:rPr>
        <w:t xml:space="preserve"> product</w:t>
      </w:r>
      <w:r w:rsidRPr="00DB627A">
        <w:rPr>
          <w:rFonts w:eastAsia="Times New Roman" w:cstheme="minorHAnsi"/>
          <w:b/>
        </w:rPr>
        <w:t xml:space="preserve"> </w:t>
      </w:r>
      <w:r>
        <w:rPr>
          <w:rFonts w:eastAsia="Times New Roman" w:cstheme="minorHAnsi"/>
        </w:rPr>
        <w:t xml:space="preserve">that have been validated, tested and approved </w:t>
      </w:r>
      <w:r w:rsidRPr="00DB627A">
        <w:rPr>
          <w:rFonts w:eastAsia="Times New Roman" w:cstheme="minorHAnsi"/>
        </w:rPr>
        <w:t xml:space="preserve">for the </w:t>
      </w:r>
      <w:r>
        <w:rPr>
          <w:rFonts w:eastAsia="Times New Roman" w:cstheme="minorHAnsi"/>
        </w:rPr>
        <w:t>Lexington VAMC and the below Statement of Work</w:t>
      </w:r>
      <w:r w:rsidRPr="00DB627A">
        <w:rPr>
          <w:rFonts w:eastAsia="Times New Roman" w:cstheme="minorHAnsi"/>
          <w:b/>
        </w:rPr>
        <w:t>:</w:t>
      </w:r>
    </w:p>
    <w:p w:rsidR="003D30E5" w:rsidRPr="00DB627A" w:rsidP="003D30E5">
      <w:pPr>
        <w:spacing w:after="0"/>
        <w:jc w:val="both"/>
        <w:rPr>
          <w:rFonts w:eastAsia="Times New Roman" w:cstheme="minorHAnsi"/>
          <w:b/>
        </w:rPr>
      </w:pPr>
    </w:p>
    <w:p w:rsidR="003D30E5" w:rsidRPr="00DB627A" w:rsidP="003D30E5">
      <w:pPr>
        <w:spacing w:after="0"/>
        <w:jc w:val="both"/>
        <w:rPr>
          <w:rFonts w:eastAsia="Times New Roman" w:cstheme="minorHAnsi"/>
          <w:b/>
        </w:rPr>
      </w:pPr>
      <w:r w:rsidRPr="00DB627A">
        <w:rPr>
          <w:rFonts w:eastAsia="Times New Roman" w:cstheme="minorHAnsi"/>
          <w:b/>
        </w:rPr>
        <w:t>Period of Performance</w:t>
      </w:r>
    </w:p>
    <w:p w:rsidR="003D30E5" w:rsidRPr="00DB627A" w:rsidP="003D30E5">
      <w:pPr>
        <w:spacing w:after="0"/>
        <w:jc w:val="both"/>
        <w:rPr>
          <w:rFonts w:eastAsia="Times New Roman" w:cstheme="minorHAnsi"/>
          <w:bCs/>
        </w:rPr>
      </w:pPr>
      <w:r w:rsidRPr="00DB627A">
        <w:rPr>
          <w:rFonts w:eastAsia="Times New Roman" w:cstheme="minorHAnsi"/>
          <w:bCs/>
        </w:rPr>
        <w:t>The period of performance will start shortly after award for a</w:t>
      </w:r>
      <w:r>
        <w:rPr>
          <w:rFonts w:eastAsia="Times New Roman" w:cstheme="minorHAnsi"/>
          <w:bCs/>
        </w:rPr>
        <w:t xml:space="preserve"> base year and four (4) option years.</w:t>
      </w:r>
      <w:r w:rsidRPr="00DB627A">
        <w:rPr>
          <w:rFonts w:eastAsia="Times New Roman" w:cstheme="minorHAnsi"/>
          <w:bCs/>
        </w:rPr>
        <w:t xml:space="preserve"> </w:t>
      </w:r>
    </w:p>
    <w:p w:rsidR="003D30E5" w:rsidP="003D30E5">
      <w:pPr>
        <w:spacing w:after="0"/>
        <w:jc w:val="both"/>
        <w:rPr>
          <w:rFonts w:eastAsia="Times New Roman" w:cstheme="minorHAnsi"/>
          <w:bCs/>
        </w:rPr>
      </w:pPr>
    </w:p>
    <w:p w:rsidR="003D30E5" w:rsidRPr="00DB627A" w:rsidP="003D30E5">
      <w:pPr>
        <w:spacing w:after="0"/>
        <w:jc w:val="both"/>
        <w:rPr>
          <w:rFonts w:eastAsia="Times New Roman" w:cstheme="minorHAnsi"/>
          <w:bCs/>
        </w:rPr>
      </w:pPr>
      <w:r w:rsidRPr="00DB627A">
        <w:rPr>
          <w:rFonts w:eastAsia="Times New Roman" w:cstheme="minorHAnsi"/>
          <w:bCs/>
        </w:rPr>
        <w:t>Brand name Info:</w:t>
      </w:r>
    </w:p>
    <w:p w:rsidR="00167D3D" w:rsidP="00167D3D">
      <w:pPr>
        <w:spacing w:after="0"/>
        <w:jc w:val="both"/>
        <w:rPr>
          <w:rFonts w:eastAsia="Times New Roman" w:cstheme="minorHAnsi"/>
          <w:b/>
        </w:rPr>
      </w:pPr>
      <w:r w:rsidRPr="00DB627A">
        <w:rPr>
          <w:rFonts w:cstheme="minorHAnsi"/>
          <w:b/>
          <w:bCs/>
        </w:rPr>
        <w:t>E</w:t>
      </w:r>
      <w:r>
        <w:rPr>
          <w:rFonts w:cstheme="minorHAnsi"/>
          <w:b/>
          <w:bCs/>
        </w:rPr>
        <w:t>quipment Schedule and Test</w:t>
      </w:r>
      <w:r w:rsidRPr="002548A8">
        <w:rPr>
          <w:rFonts w:eastAsia="Times New Roman" w:cstheme="minorHAnsi"/>
          <w:b/>
        </w:rPr>
        <w:t xml:space="preserve"> volume estimates</w:t>
      </w:r>
      <w:r>
        <w:rPr>
          <w:rFonts w:eastAsia="Times New Roman" w:cstheme="minorHAnsi"/>
          <w:b/>
        </w:rPr>
        <w:t>:</w:t>
      </w:r>
    </w:p>
    <w:tbl>
      <w:tblPr>
        <w:tblW w:w="9140" w:type="dxa"/>
        <w:tblLook w:val="04A0"/>
      </w:tblPr>
      <w:tblGrid>
        <w:gridCol w:w="3460"/>
        <w:gridCol w:w="2840"/>
        <w:gridCol w:w="2840"/>
      </w:tblGrid>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000000" w:fill="B4C6E7"/>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Description</w:t>
            </w:r>
          </w:p>
        </w:tc>
        <w:tc>
          <w:tcPr>
            <w:tcW w:w="2840" w:type="dxa"/>
            <w:tcBorders>
              <w:top w:val="nil"/>
              <w:left w:val="nil"/>
              <w:bottom w:val="single" w:sz="4" w:space="0" w:color="auto"/>
              <w:right w:val="single" w:sz="4" w:space="0" w:color="auto"/>
            </w:tcBorders>
            <w:shd w:val="clear" w:color="000000" w:fill="B4C6E7"/>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Catalog Number</w:t>
            </w:r>
          </w:p>
        </w:tc>
        <w:tc>
          <w:tcPr>
            <w:tcW w:w="2840" w:type="dxa"/>
            <w:tcBorders>
              <w:top w:val="nil"/>
              <w:left w:val="nil"/>
              <w:bottom w:val="single" w:sz="4" w:space="0" w:color="auto"/>
              <w:right w:val="single" w:sz="4" w:space="0" w:color="auto"/>
            </w:tcBorders>
            <w:shd w:val="clear" w:color="000000" w:fill="B4C6E7"/>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Quantity</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BioPlex 2200 Multiplexing System</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6600000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Silver Service</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6600215-1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Handhold Barcode Scanner</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4260161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HP Printer</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6600213</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UPS Backup System</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12005556</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Cylance Protect 5-Year Subscription</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11000759</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500"/>
        </w:trPr>
        <w:tc>
          <w:tcPr>
            <w:tcW w:w="9140" w:type="dxa"/>
            <w:gridSpan w:val="3"/>
            <w:tcBorders>
              <w:top w:val="single" w:sz="4" w:space="0" w:color="auto"/>
              <w:left w:val="single" w:sz="4" w:space="0" w:color="auto"/>
              <w:bottom w:val="single" w:sz="4" w:space="0" w:color="auto"/>
              <w:right w:val="nil"/>
            </w:tcBorders>
            <w:shd w:val="clear" w:color="000000" w:fill="8EA9DB"/>
            <w:vAlign w:val="center"/>
            <w:hideMark/>
          </w:tcPr>
          <w:p w:rsidR="00167D3D" w:rsidP="00B67D80">
            <w:pPr>
              <w:spacing w:after="0" w:line="240" w:lineRule="auto"/>
              <w:jc w:val="center"/>
              <w:rPr>
                <w:rFonts w:ascii="Calibri" w:eastAsia="Times New Roman" w:hAnsi="Calibri" w:cs="Calibri"/>
                <w:b/>
                <w:bCs/>
                <w:color w:val="000000"/>
                <w:sz w:val="28"/>
                <w:szCs w:val="28"/>
              </w:rPr>
            </w:pPr>
          </w:p>
          <w:p w:rsidR="00B67D80" w:rsidRPr="00B67D80" w:rsidP="00B67D80">
            <w:pPr>
              <w:spacing w:after="0" w:line="240" w:lineRule="auto"/>
              <w:jc w:val="center"/>
              <w:rPr>
                <w:rFonts w:ascii="Calibri" w:eastAsia="Times New Roman" w:hAnsi="Calibri" w:cs="Calibri"/>
                <w:b/>
                <w:bCs/>
                <w:color w:val="000000"/>
                <w:sz w:val="28"/>
                <w:szCs w:val="28"/>
              </w:rPr>
            </w:pPr>
            <w:r w:rsidRPr="00B67D80">
              <w:rPr>
                <w:rFonts w:ascii="Calibri" w:eastAsia="Times New Roman" w:hAnsi="Calibri" w:cs="Calibri"/>
                <w:b/>
                <w:bCs/>
                <w:color w:val="000000"/>
                <w:sz w:val="28"/>
                <w:szCs w:val="28"/>
              </w:rPr>
              <w:t>BIO-RAD BIOPLEX 2200 COST PER REPORTABLES</w:t>
            </w:r>
          </w:p>
        </w:tc>
      </w:tr>
      <w:tr w:rsidTr="00B67D80">
        <w:tblPrEx>
          <w:tblW w:w="9140" w:type="dxa"/>
          <w:tblLook w:val="04A0"/>
        </w:tblPrEx>
        <w:trPr>
          <w:trHeight w:val="675"/>
        </w:trPr>
        <w:tc>
          <w:tcPr>
            <w:tcW w:w="3460" w:type="dxa"/>
            <w:tcBorders>
              <w:top w:val="nil"/>
              <w:left w:val="single" w:sz="4" w:space="0" w:color="auto"/>
              <w:bottom w:val="single" w:sz="4" w:space="0" w:color="auto"/>
              <w:right w:val="single" w:sz="4" w:space="0" w:color="auto"/>
            </w:tcBorders>
            <w:shd w:val="clear" w:color="000000" w:fill="B4C6E7"/>
            <w:noWrap/>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Description</w:t>
            </w:r>
          </w:p>
        </w:tc>
        <w:tc>
          <w:tcPr>
            <w:tcW w:w="2840" w:type="dxa"/>
            <w:tcBorders>
              <w:top w:val="nil"/>
              <w:left w:val="nil"/>
              <w:bottom w:val="single" w:sz="4" w:space="0" w:color="auto"/>
              <w:right w:val="single" w:sz="4" w:space="0" w:color="auto"/>
            </w:tcBorders>
            <w:shd w:val="clear" w:color="000000" w:fill="B4C6E7"/>
            <w:noWrap/>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Catalog Number</w:t>
            </w:r>
          </w:p>
        </w:tc>
        <w:tc>
          <w:tcPr>
            <w:tcW w:w="2840" w:type="dxa"/>
            <w:tcBorders>
              <w:top w:val="nil"/>
              <w:left w:val="nil"/>
              <w:bottom w:val="single" w:sz="4" w:space="0" w:color="auto"/>
              <w:right w:val="single" w:sz="4" w:space="0" w:color="auto"/>
            </w:tcBorders>
            <w:shd w:val="clear" w:color="000000" w:fill="B4C6E7"/>
            <w:vAlign w:val="center"/>
            <w:hideMark/>
          </w:tcPr>
          <w:p w:rsidR="00B67D80" w:rsidRPr="00B67D80" w:rsidP="00B67D80">
            <w:pPr>
              <w:spacing w:after="0" w:line="240" w:lineRule="auto"/>
              <w:jc w:val="center"/>
              <w:rPr>
                <w:rFonts w:ascii="Calibri" w:eastAsia="Times New Roman" w:hAnsi="Calibri" w:cs="Calibri"/>
                <w:b/>
                <w:bCs/>
                <w:color w:val="000000"/>
                <w:sz w:val="24"/>
                <w:szCs w:val="24"/>
              </w:rPr>
            </w:pPr>
            <w:r w:rsidRPr="00B67D80">
              <w:rPr>
                <w:rFonts w:ascii="Calibri" w:eastAsia="Times New Roman" w:hAnsi="Calibri" w:cs="Calibri"/>
                <w:b/>
                <w:bCs/>
                <w:color w:val="000000"/>
                <w:sz w:val="24"/>
                <w:szCs w:val="24"/>
              </w:rPr>
              <w:t xml:space="preserve">Estimated Quantity of </w:t>
            </w:r>
            <w:r w:rsidRPr="00B67D80" w:rsidR="00167D3D">
              <w:rPr>
                <w:rFonts w:ascii="Calibri" w:eastAsia="Times New Roman" w:hAnsi="Calibri" w:cs="Calibri"/>
                <w:b/>
                <w:bCs/>
                <w:color w:val="000000"/>
                <w:sz w:val="24"/>
                <w:szCs w:val="24"/>
              </w:rPr>
              <w:t>Reportable</w:t>
            </w:r>
            <w:r w:rsidR="00167D3D">
              <w:rPr>
                <w:rFonts w:ascii="Calibri" w:eastAsia="Times New Roman" w:hAnsi="Calibri" w:cs="Calibri"/>
                <w:b/>
                <w:bCs/>
                <w:color w:val="000000"/>
                <w:sz w:val="24"/>
                <w:szCs w:val="24"/>
              </w:rPr>
              <w:t>s</w:t>
            </w:r>
          </w:p>
        </w:tc>
      </w:tr>
      <w:tr w:rsidTr="00B67D80">
        <w:tblPrEx>
          <w:tblW w:w="9140" w:type="dxa"/>
          <w:tblLook w:val="04A0"/>
        </w:tblPrEx>
        <w:trPr>
          <w:trHeight w:val="66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ANA Screen</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6651150C1</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7,800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dsDNA</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6651150C2</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3,800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Chromatin DNP</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6651150C3</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Ribosomal P</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6651150C4</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SS-A</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6651150C5</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SS-B</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6651150C6</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Sm</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6651150C7</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Sm/RNP</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6651150C8</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RNP</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6651150C9</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Scl-70</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6651150C10</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Jo-1</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6651150C11</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600</w:t>
            </w:r>
          </w:p>
        </w:tc>
      </w:tr>
      <w:tr w:rsidTr="00B67D80">
        <w:tblPrEx>
          <w:tblW w:w="9140" w:type="dxa"/>
          <w:tblLook w:val="04A0"/>
        </w:tblPrEx>
        <w:trPr>
          <w:trHeight w:val="500"/>
        </w:trPr>
        <w:tc>
          <w:tcPr>
            <w:tcW w:w="3460" w:type="dxa"/>
            <w:tcBorders>
              <w:top w:val="nil"/>
              <w:left w:val="single" w:sz="4" w:space="0" w:color="auto"/>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Centromere-B</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6651150C12</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100</w:t>
            </w:r>
          </w:p>
        </w:tc>
      </w:tr>
      <w:tr w:rsidTr="00B67D80">
        <w:tblPrEx>
          <w:tblW w:w="9140" w:type="dxa"/>
          <w:tblLook w:val="04A0"/>
        </w:tblPrEx>
        <w:trPr>
          <w:trHeight w:val="500"/>
        </w:trPr>
        <w:tc>
          <w:tcPr>
            <w:tcW w:w="3460" w:type="dxa"/>
            <w:tcBorders>
              <w:top w:val="nil"/>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Anti-CCP</w:t>
            </w:r>
          </w:p>
        </w:tc>
        <w:tc>
          <w:tcPr>
            <w:tcW w:w="2840" w:type="dxa"/>
            <w:tcBorders>
              <w:top w:val="nil"/>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6653250C1</w:t>
            </w:r>
          </w:p>
        </w:tc>
        <w:tc>
          <w:tcPr>
            <w:tcW w:w="2840" w:type="dxa"/>
            <w:tcBorders>
              <w:top w:val="nil"/>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3,600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Anti-tTG IgA</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6652350C1</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200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Anti-DGP IgA</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6652350C2</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200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Anti-tTG IgG</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6652250C1</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200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Anti-DGP IgG</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6652250C2</w:t>
            </w:r>
          </w:p>
        </w:tc>
        <w:tc>
          <w:tcPr>
            <w:tcW w:w="2840" w:type="dxa"/>
            <w:tcBorders>
              <w:top w:val="single" w:sz="4" w:space="0" w:color="auto"/>
              <w:left w:val="nil"/>
              <w:bottom w:val="nil"/>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200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Syphilis RPR</w:t>
            </w:r>
          </w:p>
        </w:tc>
        <w:tc>
          <w:tcPr>
            <w:tcW w:w="2840" w:type="dxa"/>
            <w:tcBorders>
              <w:top w:val="single" w:sz="4" w:space="0" w:color="auto"/>
              <w:left w:val="nil"/>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19000073</w:t>
            </w:r>
          </w:p>
        </w:tc>
        <w:tc>
          <w:tcPr>
            <w:tcW w:w="2840" w:type="dxa"/>
            <w:tcBorders>
              <w:top w:val="single" w:sz="4" w:space="0" w:color="auto"/>
              <w:left w:val="nil"/>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500"/>
        </w:trPr>
        <w:tc>
          <w:tcPr>
            <w:tcW w:w="3460" w:type="dxa"/>
            <w:tcBorders>
              <w:top w:val="single" w:sz="4" w:space="0" w:color="auto"/>
              <w:left w:val="single" w:sz="4" w:space="0" w:color="auto"/>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HIV</w:t>
            </w:r>
          </w:p>
        </w:tc>
        <w:tc>
          <w:tcPr>
            <w:tcW w:w="2840" w:type="dxa"/>
            <w:tcBorders>
              <w:top w:val="single" w:sz="4" w:space="0" w:color="auto"/>
              <w:left w:val="nil"/>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6653455C</w:t>
            </w:r>
          </w:p>
        </w:tc>
        <w:tc>
          <w:tcPr>
            <w:tcW w:w="2840" w:type="dxa"/>
            <w:tcBorders>
              <w:top w:val="single" w:sz="4" w:space="0" w:color="auto"/>
              <w:left w:val="nil"/>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600"/>
        </w:trPr>
        <w:tc>
          <w:tcPr>
            <w:tcW w:w="3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7D80" w:rsidRPr="00B67D80" w:rsidP="00B67D80">
            <w:pPr>
              <w:spacing w:after="0" w:line="240" w:lineRule="auto"/>
              <w:rPr>
                <w:rFonts w:ascii="Calibri" w:eastAsia="Times New Roman" w:hAnsi="Calibri" w:cs="Calibri"/>
                <w:color w:val="000000"/>
              </w:rPr>
            </w:pPr>
            <w:r w:rsidRPr="00B67D80">
              <w:rPr>
                <w:rFonts w:ascii="Calibri" w:eastAsia="Times New Roman" w:hAnsi="Calibri" w:cs="Calibri"/>
                <w:color w:val="000000"/>
              </w:rPr>
              <w:t> </w:t>
            </w:r>
          </w:p>
        </w:tc>
        <w:tc>
          <w:tcPr>
            <w:tcW w:w="2840" w:type="dxa"/>
            <w:tcBorders>
              <w:top w:val="single" w:sz="4" w:space="0" w:color="auto"/>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w:t>
            </w:r>
          </w:p>
        </w:tc>
        <w:tc>
          <w:tcPr>
            <w:tcW w:w="2840" w:type="dxa"/>
            <w:tcBorders>
              <w:top w:val="single" w:sz="4" w:space="0" w:color="auto"/>
              <w:left w:val="nil"/>
              <w:bottom w:val="single" w:sz="4" w:space="0" w:color="auto"/>
              <w:right w:val="nil"/>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w:t>
            </w:r>
          </w:p>
        </w:tc>
      </w:tr>
      <w:tr w:rsidTr="00B67D80">
        <w:tblPrEx>
          <w:tblW w:w="9140" w:type="dxa"/>
          <w:tblLook w:val="04A0"/>
        </w:tblPrEx>
        <w:trPr>
          <w:trHeight w:val="500"/>
        </w:trPr>
        <w:tc>
          <w:tcPr>
            <w:tcW w:w="9140" w:type="dxa"/>
            <w:gridSpan w:val="3"/>
            <w:tcBorders>
              <w:top w:val="nil"/>
              <w:left w:val="single" w:sz="4" w:space="0" w:color="auto"/>
              <w:bottom w:val="nil"/>
              <w:right w:val="nil"/>
            </w:tcBorders>
            <w:shd w:val="clear" w:color="000000" w:fill="8EA9DB"/>
            <w:vAlign w:val="center"/>
            <w:hideMark/>
          </w:tcPr>
          <w:p w:rsidR="00B67D80" w:rsidRPr="00B67D80" w:rsidP="00B67D80">
            <w:pPr>
              <w:spacing w:after="0" w:line="240" w:lineRule="auto"/>
              <w:jc w:val="center"/>
              <w:rPr>
                <w:rFonts w:ascii="Calibri" w:eastAsia="Times New Roman" w:hAnsi="Calibri" w:cs="Calibri"/>
                <w:b/>
                <w:bCs/>
                <w:color w:val="000000"/>
              </w:rPr>
            </w:pPr>
            <w:r w:rsidRPr="00B67D80">
              <w:rPr>
                <w:rFonts w:ascii="Calibri" w:eastAsia="Times New Roman" w:hAnsi="Calibri" w:cs="Calibri"/>
                <w:b/>
                <w:bCs/>
                <w:color w:val="000000"/>
              </w:rPr>
              <w:t xml:space="preserve">BIO-RAD BIOPLEX 2200 REAGENTS &amp; CONSUMABLES </w:t>
            </w:r>
          </w:p>
        </w:tc>
      </w:tr>
      <w:tr w:rsidTr="00B67D80">
        <w:tblPrEx>
          <w:tblW w:w="9140" w:type="dxa"/>
          <w:tblLook w:val="04A0"/>
        </w:tblPrEx>
        <w:trPr>
          <w:trHeight w:val="500"/>
        </w:trPr>
        <w:tc>
          <w:tcPr>
            <w:tcW w:w="34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rsidR="00B67D80" w:rsidRPr="00B67D80" w:rsidP="00B67D80">
            <w:pPr>
              <w:spacing w:after="0" w:line="240" w:lineRule="auto"/>
              <w:jc w:val="center"/>
              <w:rPr>
                <w:rFonts w:ascii="Calibri" w:eastAsia="Times New Roman" w:hAnsi="Calibri" w:cs="Calibri"/>
                <w:b/>
                <w:bCs/>
              </w:rPr>
            </w:pPr>
            <w:r w:rsidRPr="00B67D80">
              <w:rPr>
                <w:rFonts w:ascii="Calibri" w:eastAsia="Times New Roman" w:hAnsi="Calibri" w:cs="Calibri"/>
                <w:b/>
                <w:bCs/>
              </w:rPr>
              <w:t>Description</w:t>
            </w:r>
          </w:p>
        </w:tc>
        <w:tc>
          <w:tcPr>
            <w:tcW w:w="2840" w:type="dxa"/>
            <w:tcBorders>
              <w:top w:val="single" w:sz="4" w:space="0" w:color="auto"/>
              <w:left w:val="nil"/>
              <w:bottom w:val="single" w:sz="4" w:space="0" w:color="auto"/>
              <w:right w:val="single" w:sz="4" w:space="0" w:color="auto"/>
            </w:tcBorders>
            <w:shd w:val="clear" w:color="000000" w:fill="B4C6E7"/>
            <w:noWrap/>
            <w:vAlign w:val="center"/>
            <w:hideMark/>
          </w:tcPr>
          <w:p w:rsidR="00B67D80" w:rsidRPr="00B67D80" w:rsidP="00B67D80">
            <w:pPr>
              <w:spacing w:after="0" w:line="240" w:lineRule="auto"/>
              <w:jc w:val="center"/>
              <w:rPr>
                <w:rFonts w:ascii="Calibri" w:eastAsia="Times New Roman" w:hAnsi="Calibri" w:cs="Calibri"/>
                <w:b/>
                <w:bCs/>
              </w:rPr>
            </w:pPr>
            <w:r w:rsidRPr="00B67D80">
              <w:rPr>
                <w:rFonts w:ascii="Calibri" w:eastAsia="Times New Roman" w:hAnsi="Calibri" w:cs="Calibri"/>
                <w:b/>
                <w:bCs/>
              </w:rPr>
              <w:t>Catalog Number</w:t>
            </w:r>
          </w:p>
        </w:tc>
        <w:tc>
          <w:tcPr>
            <w:tcW w:w="2840" w:type="dxa"/>
            <w:tcBorders>
              <w:top w:val="single" w:sz="4" w:space="0" w:color="auto"/>
              <w:left w:val="nil"/>
              <w:bottom w:val="single" w:sz="4" w:space="0" w:color="auto"/>
              <w:right w:val="single" w:sz="4" w:space="0" w:color="auto"/>
            </w:tcBorders>
            <w:shd w:val="clear" w:color="000000" w:fill="B4C6E7"/>
            <w:noWrap/>
            <w:vAlign w:val="center"/>
            <w:hideMark/>
          </w:tcPr>
          <w:p w:rsidR="00B67D80" w:rsidRPr="00B67D80" w:rsidP="00B67D80">
            <w:pPr>
              <w:spacing w:after="0" w:line="240" w:lineRule="auto"/>
              <w:jc w:val="center"/>
              <w:rPr>
                <w:rFonts w:ascii="Calibri" w:eastAsia="Times New Roman" w:hAnsi="Calibri" w:cs="Calibri"/>
                <w:b/>
                <w:bCs/>
              </w:rPr>
            </w:pPr>
            <w:r w:rsidRPr="00B67D80">
              <w:rPr>
                <w:rFonts w:ascii="Calibri" w:eastAsia="Times New Roman" w:hAnsi="Calibri" w:cs="Calibri"/>
                <w:b/>
                <w:bCs/>
              </w:rPr>
              <w:t>Estimated Annual Usage</w:t>
            </w:r>
          </w:p>
        </w:tc>
      </w:tr>
      <w:tr w:rsidTr="00B67D80">
        <w:tblPrEx>
          <w:tblW w:w="9140" w:type="dxa"/>
          <w:tblLook w:val="04A0"/>
        </w:tblPrEx>
        <w:trPr>
          <w:trHeight w:val="675"/>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ANA Screen Reagent Pack                </w:t>
            </w:r>
            <w:r w:rsidRPr="00B67D80">
              <w:rPr>
                <w:rFonts w:ascii="Calibri" w:eastAsia="Times New Roman" w:hAnsi="Calibri" w:cs="Calibri"/>
                <w:color w:val="000000"/>
              </w:rPr>
              <w:t xml:space="preserve">   (</w:t>
            </w:r>
            <w:r w:rsidRPr="00B67D80">
              <w:rPr>
                <w:rFonts w:ascii="Calibri" w:eastAsia="Times New Roman" w:hAnsi="Calibri" w:cs="Calibri"/>
                <w:color w:val="000000"/>
              </w:rPr>
              <w:t>100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6651150</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66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Anti-CCP Reagent Pack                                 </w:t>
            </w:r>
            <w:r w:rsidRPr="00B67D80">
              <w:rPr>
                <w:rFonts w:ascii="Calibri" w:eastAsia="Times New Roman" w:hAnsi="Calibri" w:cs="Calibri"/>
                <w:color w:val="000000"/>
              </w:rPr>
              <w:t xml:space="preserve">   (</w:t>
            </w:r>
            <w:r w:rsidRPr="00B67D80">
              <w:rPr>
                <w:rFonts w:ascii="Calibri" w:eastAsia="Times New Roman" w:hAnsi="Calibri" w:cs="Calibri"/>
                <w:color w:val="000000"/>
              </w:rPr>
              <w:t>100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6653250</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675"/>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Celiac IgA Reagent Pack                                      </w:t>
            </w:r>
            <w:r w:rsidRPr="00B67D80">
              <w:rPr>
                <w:rFonts w:ascii="Calibri" w:eastAsia="Times New Roman" w:hAnsi="Calibri" w:cs="Calibri"/>
                <w:color w:val="000000"/>
              </w:rPr>
              <w:t xml:space="preserve">   (</w:t>
            </w:r>
            <w:r w:rsidRPr="00B67D80">
              <w:rPr>
                <w:rFonts w:ascii="Calibri" w:eastAsia="Times New Roman" w:hAnsi="Calibri" w:cs="Calibri"/>
                <w:color w:val="000000"/>
              </w:rPr>
              <w:t>100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6652350</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675"/>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Celiac IgG Reagent Pack                               </w:t>
            </w:r>
            <w:r w:rsidRPr="00B67D80">
              <w:rPr>
                <w:rFonts w:ascii="Calibri" w:eastAsia="Times New Roman" w:hAnsi="Calibri" w:cs="Calibri"/>
                <w:color w:val="000000"/>
              </w:rPr>
              <w:t xml:space="preserve">   (</w:t>
            </w:r>
            <w:r w:rsidRPr="00B67D80">
              <w:rPr>
                <w:rFonts w:ascii="Calibri" w:eastAsia="Times New Roman" w:hAnsi="Calibri" w:cs="Calibri"/>
                <w:color w:val="000000"/>
              </w:rPr>
              <w:t>100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6652250</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9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Syphilis Total &amp; RPR Reagent Packs                                                                 </w:t>
            </w:r>
            <w:r w:rsidRPr="00B67D80">
              <w:rPr>
                <w:rFonts w:ascii="Calibri" w:eastAsia="Times New Roman" w:hAnsi="Calibri" w:cs="Calibri"/>
                <w:color w:val="000000"/>
              </w:rPr>
              <w:t xml:space="preserve">   (</w:t>
            </w:r>
            <w:r w:rsidRPr="00B67D80">
              <w:rPr>
                <w:rFonts w:ascii="Calibri" w:eastAsia="Times New Roman" w:hAnsi="Calibri" w:cs="Calibri"/>
                <w:color w:val="000000"/>
              </w:rPr>
              <w:t>100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12000650</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HIV Ag-Ab Reagent Pack                                    </w:t>
            </w:r>
            <w:r w:rsidRPr="00B67D80">
              <w:rPr>
                <w:rFonts w:ascii="Calibri" w:eastAsia="Times New Roman" w:hAnsi="Calibri" w:cs="Calibri"/>
                <w:color w:val="000000"/>
              </w:rPr>
              <w:t xml:space="preserve">   (</w:t>
            </w:r>
            <w:r w:rsidRPr="00B67D80">
              <w:rPr>
                <w:rFonts w:ascii="Calibri" w:eastAsia="Times New Roman" w:hAnsi="Calibri" w:cs="Calibri"/>
                <w:color w:val="000000"/>
              </w:rPr>
              <w:t>200 Tests)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6653455</w:t>
            </w:r>
          </w:p>
        </w:tc>
        <w:tc>
          <w:tcPr>
            <w:tcW w:w="2840" w:type="dxa"/>
            <w:tcBorders>
              <w:top w:val="nil"/>
              <w:left w:val="nil"/>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As Needed &amp; Based on Expiration Dates</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Reaction Vessel                               </w:t>
            </w:r>
            <w:r w:rsidRPr="00B67D80">
              <w:rPr>
                <w:rFonts w:ascii="Calibri" w:eastAsia="Times New Roman" w:hAnsi="Calibri" w:cs="Calibri"/>
                <w:color w:val="000000"/>
              </w:rPr>
              <w:t xml:space="preserve">   (</w:t>
            </w:r>
            <w:r w:rsidRPr="00B67D80">
              <w:rPr>
                <w:rFonts w:ascii="Calibri" w:eastAsia="Times New Roman" w:hAnsi="Calibri" w:cs="Calibri"/>
                <w:color w:val="000000"/>
              </w:rPr>
              <w:t>1000 RVs Per Unit)</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660-2003</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31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Bio-Hazard Waste Bag                                          </w:t>
            </w:r>
            <w:r w:rsidRPr="00B67D80">
              <w:rPr>
                <w:rFonts w:ascii="Calibri" w:eastAsia="Times New Roman" w:hAnsi="Calibri" w:cs="Calibri"/>
                <w:color w:val="000000"/>
              </w:rPr>
              <w:t xml:space="preserve">   (</w:t>
            </w:r>
            <w:r w:rsidRPr="00B67D80">
              <w:rPr>
                <w:rFonts w:ascii="Calibri" w:eastAsia="Times New Roman" w:hAnsi="Calibri" w:cs="Calibri"/>
                <w:color w:val="000000"/>
              </w:rPr>
              <w:t>14x19)</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660-0820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34</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Instrument Sheath Fluid                                                </w:t>
            </w:r>
            <w:r w:rsidRPr="00B67D80">
              <w:rPr>
                <w:rFonts w:ascii="Calibri" w:eastAsia="Times New Roman" w:hAnsi="Calibri" w:cs="Calibri"/>
                <w:color w:val="000000"/>
              </w:rPr>
              <w:t xml:space="preserve">   (</w:t>
            </w:r>
            <w:r w:rsidRPr="00B67D80">
              <w:rPr>
                <w:rFonts w:ascii="Calibri" w:eastAsia="Times New Roman" w:hAnsi="Calibri" w:cs="Calibri"/>
                <w:color w:val="000000"/>
              </w:rPr>
              <w:t>Box of 2)</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660-0817</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19</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Instrument Wash Buffer</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660-0818</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38</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Instrument Detector Calibration Pack</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666-0001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Instrument Detector                                               Clean Pack</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666-0002</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Instrument Probe                        Cleaning Solution</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666-0003</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Sodium Hydroxide                                                 1.0 N (1 Liter)</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660-0578</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Probe Seal </w:t>
            </w:r>
          </w:p>
        </w:tc>
        <w:tc>
          <w:tcPr>
            <w:tcW w:w="2840" w:type="dxa"/>
            <w:tcBorders>
              <w:top w:val="nil"/>
              <w:left w:val="nil"/>
              <w:bottom w:val="nil"/>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660-1058-10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Sample/Reagent Probe</w:t>
            </w:r>
          </w:p>
        </w:tc>
        <w:tc>
          <w:tcPr>
            <w:tcW w:w="2840" w:type="dxa"/>
            <w:tcBorders>
              <w:top w:val="single" w:sz="4" w:space="0" w:color="auto"/>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12000449</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Cap Ratchet Type 38mm                               </w:t>
            </w:r>
            <w:r w:rsidRPr="00B67D80">
              <w:rPr>
                <w:rFonts w:ascii="Calibri" w:eastAsia="Times New Roman" w:hAnsi="Calibri" w:cs="Calibri"/>
                <w:color w:val="000000"/>
              </w:rPr>
              <w:t xml:space="preserve">   (</w:t>
            </w:r>
            <w:r w:rsidRPr="00B67D80">
              <w:rPr>
                <w:rFonts w:ascii="Calibri" w:eastAsia="Times New Roman" w:hAnsi="Calibri" w:cs="Calibri"/>
                <w:color w:val="000000"/>
              </w:rPr>
              <w:t>10 Pack)</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6604254-10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Sample Syringe </w:t>
            </w:r>
            <w:r w:rsidRPr="00B67D80">
              <w:rPr>
                <w:rFonts w:ascii="Calibri" w:eastAsia="Times New Roman" w:hAnsi="Calibri" w:cs="Calibri"/>
                <w:color w:val="000000"/>
              </w:rPr>
              <w:t>With</w:t>
            </w:r>
            <w:r w:rsidRPr="00B67D80">
              <w:rPr>
                <w:rFonts w:ascii="Calibri" w:eastAsia="Times New Roman" w:hAnsi="Calibri" w:cs="Calibri"/>
                <w:color w:val="000000"/>
              </w:rPr>
              <w:t xml:space="preserve"> Teflon Seal, 2.5 mL</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660-0809</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Reagent Syringe, 2.5 mL</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660-0810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000000" w:fill="FFFFFF"/>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Waste/DI Cap, 63mm</w:t>
            </w:r>
          </w:p>
        </w:tc>
        <w:tc>
          <w:tcPr>
            <w:tcW w:w="2840" w:type="dxa"/>
            <w:tcBorders>
              <w:top w:val="nil"/>
              <w:left w:val="nil"/>
              <w:bottom w:val="single" w:sz="4" w:space="0" w:color="auto"/>
              <w:right w:val="single" w:sz="4" w:space="0" w:color="auto"/>
            </w:tcBorders>
            <w:shd w:val="clear" w:color="000000" w:fill="FFFFFF"/>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8601181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ANA Screen Calibrator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6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663-1101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8</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ANA Screen Control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4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663-1131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Anti-CCP Calibrator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6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663-3200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Anti-CCP Control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4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663-3230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Celiac IgA Calibrator Set</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663-2300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Celiac IgA Control Set                      </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663-2330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Celiac IgG Calibrator Set</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663-2200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Celiac IgG Control Set</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663-2230</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7</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Syphilis Total &amp; RPR Calibrator Set                                                                 </w:t>
            </w:r>
            <w:r w:rsidRPr="00B67D80">
              <w:rPr>
                <w:rFonts w:ascii="Calibri" w:eastAsia="Times New Roman" w:hAnsi="Calibri" w:cs="Calibri"/>
                <w:color w:val="000000"/>
              </w:rPr>
              <w:t xml:space="preserve">   (</w:t>
            </w:r>
            <w:r w:rsidRPr="00B67D80">
              <w:rPr>
                <w:rFonts w:ascii="Calibri" w:eastAsia="Times New Roman" w:hAnsi="Calibri" w:cs="Calibri"/>
                <w:color w:val="000000"/>
              </w:rPr>
              <w:t xml:space="preserve">Set of 5 Vials)                         </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12000651</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Syphilis Total &amp; RPR Control Set                                                                 </w:t>
            </w:r>
            <w:r w:rsidRPr="00B67D80">
              <w:rPr>
                <w:rFonts w:ascii="Calibri" w:eastAsia="Times New Roman" w:hAnsi="Calibri" w:cs="Calibri"/>
                <w:color w:val="000000"/>
              </w:rPr>
              <w:t xml:space="preserve">   (</w:t>
            </w:r>
            <w:r w:rsidRPr="00B67D80">
              <w:rPr>
                <w:rFonts w:ascii="Calibri" w:eastAsia="Times New Roman" w:hAnsi="Calibri" w:cs="Calibri"/>
                <w:color w:val="000000"/>
              </w:rPr>
              <w:t xml:space="preserve">Set of 6 Vials)                         </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12000653</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BioPlex Sample Dilution </w:t>
            </w:r>
            <w:r w:rsidRPr="00B67D80">
              <w:rPr>
                <w:rFonts w:ascii="Calibri" w:eastAsia="Times New Roman" w:hAnsi="Calibri" w:cs="Calibri"/>
                <w:color w:val="000000"/>
              </w:rPr>
              <w:t xml:space="preserve">Buffer,   </w:t>
            </w:r>
            <w:r w:rsidRPr="00B67D80">
              <w:rPr>
                <w:rFonts w:ascii="Calibri" w:eastAsia="Times New Roman" w:hAnsi="Calibri" w:cs="Calibri"/>
                <w:color w:val="000000"/>
              </w:rPr>
              <w:t xml:space="preserve">     120 mL</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12006863</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5</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HIV Ag-Ab Calibrator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6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6633405</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 xml:space="preserve">HIV Ag-Ab Control Set                                        </w:t>
            </w:r>
            <w:r w:rsidRPr="00B67D80">
              <w:rPr>
                <w:rFonts w:ascii="Calibri" w:eastAsia="Times New Roman" w:hAnsi="Calibri" w:cs="Calibri"/>
                <w:color w:val="000000"/>
              </w:rPr>
              <w:t xml:space="preserve">   (</w:t>
            </w:r>
            <w:r w:rsidRPr="00B67D80">
              <w:rPr>
                <w:rFonts w:ascii="Calibri" w:eastAsia="Times New Roman" w:hAnsi="Calibri" w:cs="Calibri"/>
                <w:color w:val="000000"/>
              </w:rPr>
              <w:t>Set of 4 Vials)</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6633435</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r w:rsidTr="00B67D80">
        <w:tblPrEx>
          <w:tblW w:w="9140" w:type="dxa"/>
          <w:tblLook w:val="04A0"/>
        </w:tblPrEx>
        <w:trPr>
          <w:trHeight w:val="600"/>
        </w:trPr>
        <w:tc>
          <w:tcPr>
            <w:tcW w:w="3460" w:type="dxa"/>
            <w:tcBorders>
              <w:top w:val="nil"/>
              <w:left w:val="single" w:sz="4" w:space="0" w:color="auto"/>
              <w:bottom w:val="single" w:sz="4" w:space="0" w:color="auto"/>
              <w:right w:val="single" w:sz="4" w:space="0" w:color="auto"/>
            </w:tcBorders>
            <w:shd w:val="clear" w:color="auto" w:fill="auto"/>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HIV Ag-Ab Manual Reagent Pack Piercer</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6600306</w:t>
            </w:r>
          </w:p>
        </w:tc>
        <w:tc>
          <w:tcPr>
            <w:tcW w:w="2840" w:type="dxa"/>
            <w:tcBorders>
              <w:top w:val="nil"/>
              <w:left w:val="nil"/>
              <w:bottom w:val="single" w:sz="4" w:space="0" w:color="auto"/>
              <w:right w:val="single" w:sz="4" w:space="0" w:color="auto"/>
            </w:tcBorders>
            <w:shd w:val="clear" w:color="auto" w:fill="auto"/>
            <w:noWrap/>
            <w:vAlign w:val="center"/>
            <w:hideMark/>
          </w:tcPr>
          <w:p w:rsidR="00B67D80" w:rsidRPr="00B67D80" w:rsidP="00B67D80">
            <w:pPr>
              <w:spacing w:after="0" w:line="240" w:lineRule="auto"/>
              <w:jc w:val="center"/>
              <w:rPr>
                <w:rFonts w:ascii="Calibri" w:eastAsia="Times New Roman" w:hAnsi="Calibri" w:cs="Calibri"/>
                <w:color w:val="000000"/>
              </w:rPr>
            </w:pPr>
            <w:r w:rsidRPr="00B67D80">
              <w:rPr>
                <w:rFonts w:ascii="Calibri" w:eastAsia="Times New Roman" w:hAnsi="Calibri" w:cs="Calibri"/>
                <w:color w:val="000000"/>
              </w:rPr>
              <w:t>0</w:t>
            </w:r>
          </w:p>
        </w:tc>
      </w:tr>
    </w:tbl>
    <w:p w:rsidR="003D30E5" w:rsidRPr="00DB627A" w:rsidP="003D30E5">
      <w:pPr>
        <w:spacing w:after="0"/>
        <w:jc w:val="both"/>
        <w:rPr>
          <w:rFonts w:eastAsia="Times New Roman" w:cstheme="minorHAnsi"/>
          <w:bCs/>
        </w:rPr>
      </w:pPr>
    </w:p>
    <w:p w:rsidR="003D30E5" w:rsidRPr="002548A8" w:rsidP="00577660">
      <w:pPr>
        <w:rPr>
          <w:b/>
          <w:bCs/>
          <w:sz w:val="24"/>
          <w:szCs w:val="24"/>
        </w:rPr>
      </w:pPr>
      <w:r>
        <w:rPr>
          <w:b/>
          <w:bCs/>
          <w:sz w:val="24"/>
          <w:szCs w:val="24"/>
        </w:rPr>
        <w:t>Description/Specifications/</w:t>
      </w:r>
      <w:r w:rsidRPr="002548A8">
        <w:rPr>
          <w:b/>
          <w:bCs/>
          <w:sz w:val="24"/>
          <w:szCs w:val="24"/>
        </w:rPr>
        <w:t>Statement of Work</w:t>
      </w:r>
      <w:r>
        <w:rPr>
          <w:b/>
          <w:bCs/>
          <w:sz w:val="24"/>
          <w:szCs w:val="24"/>
        </w:rPr>
        <w:t>:</w:t>
      </w:r>
    </w:p>
    <w:p w:rsidR="00167D3D" w:rsidP="00313316">
      <w:pPr>
        <w:pStyle w:val="ListParagraph"/>
        <w:numPr>
          <w:ilvl w:val="0"/>
          <w:numId w:val="1"/>
        </w:numPr>
        <w:jc w:val="both"/>
        <w:rPr>
          <w:rFonts w:eastAsia="Times New Roman" w:cstheme="minorHAnsi"/>
        </w:rPr>
      </w:pPr>
      <w:r w:rsidRPr="00167D3D">
        <w:rPr>
          <w:rFonts w:eastAsia="Times New Roman" w:cstheme="minorHAnsi"/>
        </w:rPr>
        <w:t xml:space="preserve">The Special Reference Laboratory (SRL) located at the Lexington VA Health Care System provides laboratory testing for the serologic and molecular diagnosis of infectious disease and autoimmune disorders to any VA facility wishing to utilize its services.  The tests offered are those that are too complex (e.g. Complement Fixation testing, Immunofluorescence Assay) or are not cost effective (e.g. HCV PCR and Genotyping, ENA, and ANA testing) at the local level.  </w:t>
      </w:r>
    </w:p>
    <w:p w:rsidR="00167D3D" w:rsidRPr="00167D3D" w:rsidP="00167D3D">
      <w:pPr>
        <w:pStyle w:val="ListParagraph"/>
        <w:jc w:val="both"/>
        <w:rPr>
          <w:rFonts w:eastAsia="Times New Roman" w:cstheme="minorHAnsi"/>
        </w:rPr>
      </w:pPr>
    </w:p>
    <w:p w:rsidR="00167D3D" w:rsidP="00167D3D">
      <w:pPr>
        <w:pStyle w:val="ListParagraph"/>
        <w:numPr>
          <w:ilvl w:val="0"/>
          <w:numId w:val="1"/>
        </w:numPr>
        <w:jc w:val="both"/>
        <w:rPr>
          <w:rFonts w:eastAsia="Times New Roman" w:cstheme="minorHAnsi"/>
        </w:rPr>
      </w:pPr>
      <w:r w:rsidRPr="00167D3D">
        <w:rPr>
          <w:rFonts w:eastAsia="Times New Roman" w:cstheme="minorHAnsi"/>
        </w:rPr>
        <w:t xml:space="preserve">The Special Reference Laboratory (SRL) is seeking a fully automated, walk away, fully integrated, random access, continuous feed Multiplex platform capable of high throughput.  To provide higher throughput and increased sensitivity for low analytic concentrations, the VAMC SRL requires Multiplex technology.  The VAMC SRL is seeking a Cost Per Reportable contract with a base plus four option years for instrumentation, reagents, consumables, and support for Autoimmune and Infectious Disease Multiplex testing.  </w:t>
      </w:r>
    </w:p>
    <w:p w:rsidR="00167D3D" w:rsidP="00167D3D">
      <w:pPr>
        <w:pStyle w:val="ListParagraph"/>
        <w:numPr>
          <w:ilvl w:val="0"/>
          <w:numId w:val="1"/>
        </w:numPr>
        <w:jc w:val="both"/>
        <w:rPr>
          <w:rFonts w:eastAsia="Times New Roman" w:cstheme="minorHAnsi"/>
        </w:rPr>
      </w:pPr>
      <w:r w:rsidRPr="00167D3D">
        <w:rPr>
          <w:rFonts w:eastAsia="Times New Roman" w:cstheme="minorHAnsi"/>
        </w:rPr>
        <w:t xml:space="preserve">The instrumentation must be capable of running our current ENA (Extractable Nuclear Antigen) menu (SS-A, SS-B, Sm, Sm/RNP, Scl-70, and Jo-1) as well as ANA (Anti-Nuclear Antibody) screens and Anti-CCP (Cyclic Citrullinated Peptide Antibody) and additional Autoimmune and Infectious Disease assays to add to our test menu (including Syphilis RPR and a HIV differential screen).  All assays must be capable of running at one time for improved patient result turnaround times. </w:t>
      </w:r>
    </w:p>
    <w:p w:rsidR="00167D3D" w:rsidRPr="00167D3D" w:rsidP="00167D3D">
      <w:pPr>
        <w:pStyle w:val="ListParagraph"/>
        <w:rPr>
          <w:rFonts w:eastAsia="Times New Roman" w:cstheme="minorHAnsi"/>
        </w:rPr>
      </w:pPr>
    </w:p>
    <w:p w:rsidR="00167D3D" w:rsidRPr="00167D3D" w:rsidP="00167D3D">
      <w:pPr>
        <w:pStyle w:val="ListParagraph"/>
        <w:numPr>
          <w:ilvl w:val="0"/>
          <w:numId w:val="1"/>
        </w:numPr>
        <w:jc w:val="both"/>
        <w:rPr>
          <w:rFonts w:eastAsia="Times New Roman" w:cstheme="minorHAnsi"/>
        </w:rPr>
      </w:pPr>
      <w:r w:rsidRPr="00167D3D">
        <w:rPr>
          <w:rFonts w:eastAsia="Times New Roman" w:cstheme="minorHAnsi"/>
        </w:rPr>
        <w:t>The test analyzer shall have the capability of performing or reporting the clinical parameters as defined in the statement of work.  The instrument(s) shall be able to simultaneously perform the testing as described below and meet the performance characteristics for accuracy and precision as defined by the 1988 Clinical Laboratory Improvement Act (CLIA) and the Clinical and Laboratory Standards Institute (CLSI).  To meet the testing requirements and perform tests in a timely manner, the instrument must be a fully automated, random access, continuous feed multiplex testing platform.</w:t>
      </w:r>
    </w:p>
    <w:p w:rsidR="003D30E5" w:rsidRPr="00DB627A" w:rsidP="003D30E5">
      <w:pPr>
        <w:jc w:val="both"/>
        <w:rPr>
          <w:rFonts w:eastAsia="Times New Roman" w:cstheme="minorHAnsi"/>
        </w:rPr>
      </w:pPr>
      <w:r w:rsidRPr="00DB627A">
        <w:rPr>
          <w:rFonts w:eastAsia="Times New Roman" w:cstheme="minorHAnsi"/>
        </w:rPr>
        <w:t xml:space="preserve">If you are </w:t>
      </w:r>
      <w:r w:rsidRPr="00DB627A" w:rsidR="00167D3D">
        <w:rPr>
          <w:rFonts w:eastAsia="Times New Roman" w:cstheme="minorHAnsi"/>
        </w:rPr>
        <w:t>interested and</w:t>
      </w:r>
      <w:r w:rsidRPr="00DB627A">
        <w:rPr>
          <w:rFonts w:eastAsia="Times New Roman" w:cstheme="minorHAnsi"/>
        </w:rPr>
        <w:t xml:space="preserve"> are capable of providing the supplies/services, please provide the requested information as well as the information indicated below. Response to this notice should include company name, address, point of contact, size of business pursuant to the following questions:  </w:t>
      </w:r>
    </w:p>
    <w:p w:rsidR="003D30E5" w:rsidP="00167D3D">
      <w:pPr>
        <w:pStyle w:val="ListParagraph"/>
        <w:numPr>
          <w:ilvl w:val="0"/>
          <w:numId w:val="2"/>
        </w:numPr>
        <w:jc w:val="both"/>
        <w:rPr>
          <w:rFonts w:eastAsia="Times New Roman" w:cstheme="minorHAnsi"/>
          <w:bCs/>
        </w:rPr>
      </w:pPr>
      <w:r w:rsidRPr="00167D3D">
        <w:rPr>
          <w:rFonts w:eastAsia="Times New Roman" w:cstheme="minorHAnsi"/>
          <w:bCs/>
        </w:rPr>
        <w:t>Please indicate the size status and representations of your business, such as but not limited to: Service-Disabled Veteran Owned Small Business (SDVOSB), Veteran Owned Small Business (VOSB), HUBZone, Woman Owned Small Business (WOSB), Large Business, etc.)</w:t>
      </w:r>
    </w:p>
    <w:p w:rsidR="00167D3D" w:rsidRPr="00167D3D" w:rsidP="00167D3D">
      <w:pPr>
        <w:pStyle w:val="ListParagraph"/>
        <w:ind w:left="770"/>
        <w:jc w:val="both"/>
        <w:rPr>
          <w:rFonts w:eastAsia="Times New Roman" w:cstheme="minorHAnsi"/>
          <w:bCs/>
        </w:rPr>
      </w:pPr>
    </w:p>
    <w:p w:rsidR="003D30E5" w:rsidP="00167D3D">
      <w:pPr>
        <w:pStyle w:val="ListParagraph"/>
        <w:numPr>
          <w:ilvl w:val="0"/>
          <w:numId w:val="2"/>
        </w:numPr>
        <w:jc w:val="both"/>
        <w:rPr>
          <w:rFonts w:eastAsia="Times New Roman" w:cstheme="minorHAnsi"/>
          <w:bCs/>
        </w:rPr>
      </w:pPr>
      <w:r w:rsidRPr="00167D3D">
        <w:rPr>
          <w:rFonts w:eastAsia="Times New Roman" w:cstheme="minorHAnsi"/>
          <w:bCs/>
        </w:rPr>
        <w:t>Is your company considered small under the NAICS code identified under this RFI?</w:t>
      </w:r>
    </w:p>
    <w:p w:rsidR="00167D3D" w:rsidRPr="00167D3D" w:rsidP="00167D3D">
      <w:pPr>
        <w:pStyle w:val="ListParagraph"/>
        <w:rPr>
          <w:rFonts w:eastAsia="Times New Roman" w:cstheme="minorHAnsi"/>
          <w:bCs/>
        </w:rPr>
      </w:pPr>
    </w:p>
    <w:p w:rsidR="003D30E5" w:rsidP="00167D3D">
      <w:pPr>
        <w:pStyle w:val="ListParagraph"/>
        <w:numPr>
          <w:ilvl w:val="0"/>
          <w:numId w:val="2"/>
        </w:numPr>
        <w:jc w:val="both"/>
        <w:rPr>
          <w:rFonts w:eastAsia="Times New Roman" w:cstheme="minorHAnsi"/>
          <w:bCs/>
        </w:rPr>
      </w:pPr>
      <w:r w:rsidRPr="00167D3D">
        <w:rPr>
          <w:rFonts w:eastAsia="Times New Roman" w:cstheme="minorHAnsi"/>
          <w:bCs/>
        </w:rPr>
        <w:t>Are you the manufacturer or distributor of the items being referenced above (or equivalent product/solution)?  What is the manufacturing country of origin of these items?</w:t>
      </w:r>
      <w:r w:rsidR="00167D3D">
        <w:rPr>
          <w:rFonts w:eastAsia="Times New Roman" w:cstheme="minorHAnsi"/>
          <w:bCs/>
        </w:rPr>
        <w:t xml:space="preserve"> </w:t>
      </w:r>
    </w:p>
    <w:p w:rsidR="00EF41FA" w:rsidRPr="00EF41FA" w:rsidP="00EF41FA">
      <w:pPr>
        <w:pStyle w:val="ListParagraph"/>
        <w:rPr>
          <w:rFonts w:eastAsia="Times New Roman" w:cstheme="minorHAnsi"/>
          <w:bCs/>
        </w:rPr>
      </w:pPr>
    </w:p>
    <w:p w:rsidR="003D30E5" w:rsidP="00EF41FA">
      <w:pPr>
        <w:pStyle w:val="ListParagraph"/>
        <w:numPr>
          <w:ilvl w:val="0"/>
          <w:numId w:val="2"/>
        </w:numPr>
        <w:jc w:val="both"/>
        <w:rPr>
          <w:rFonts w:eastAsia="Times New Roman" w:cstheme="minorHAnsi"/>
          <w:bCs/>
        </w:rPr>
      </w:pPr>
      <w:r w:rsidRPr="00EF41FA">
        <w:rPr>
          <w:rFonts w:eastAsia="Times New Roman" w:cstheme="minorHAnsi"/>
          <w:bCs/>
        </w:rPr>
        <w:t>If you’re a small business and you are an authorized distributor/reseller for the items identified above (or equivalent product/solution), do you alter; assemble; modify; the items requested in any way? If you do, state how and what is altered; assembled; modified?</w:t>
      </w:r>
      <w:r w:rsidR="00EF41FA">
        <w:rPr>
          <w:rFonts w:eastAsia="Times New Roman" w:cstheme="minorHAnsi"/>
          <w:bCs/>
        </w:rPr>
        <w:t xml:space="preserve"> Provide </w:t>
      </w:r>
      <w:r w:rsidR="00CF77C4">
        <w:rPr>
          <w:rFonts w:eastAsia="Times New Roman" w:cstheme="minorHAnsi"/>
          <w:bCs/>
        </w:rPr>
        <w:t>written verification of authorized distributor/reseller.</w:t>
      </w:r>
    </w:p>
    <w:p w:rsidR="00CF77C4" w:rsidRPr="00CF77C4" w:rsidP="00CF77C4">
      <w:pPr>
        <w:pStyle w:val="ListParagraph"/>
        <w:rPr>
          <w:rFonts w:eastAsia="Times New Roman" w:cstheme="minorHAnsi"/>
          <w:bCs/>
        </w:rPr>
      </w:pPr>
    </w:p>
    <w:p w:rsidR="003D30E5" w:rsidP="00CF77C4">
      <w:pPr>
        <w:pStyle w:val="ListParagraph"/>
        <w:numPr>
          <w:ilvl w:val="0"/>
          <w:numId w:val="2"/>
        </w:numPr>
        <w:jc w:val="both"/>
        <w:rPr>
          <w:rFonts w:eastAsia="Times New Roman" w:cstheme="minorHAnsi"/>
          <w:bCs/>
        </w:rPr>
      </w:pPr>
      <w:r w:rsidRPr="00CF77C4">
        <w:rPr>
          <w:rFonts w:eastAsia="Times New Roman" w:cstheme="minorHAnsi"/>
          <w:bCs/>
        </w:rPr>
        <w:t>If you are an FSS GSA/NAC or NASA SEWP contract holder or other federal contract holder, are the referenced items/solutions available on your schedule/contract?</w:t>
      </w:r>
      <w:r w:rsidR="00D90688">
        <w:rPr>
          <w:rFonts w:eastAsia="Times New Roman" w:cstheme="minorHAnsi"/>
          <w:bCs/>
        </w:rPr>
        <w:t xml:space="preserve"> Provide contract number.</w:t>
      </w:r>
    </w:p>
    <w:p w:rsidR="00CF77C4" w:rsidRPr="00CF77C4" w:rsidP="00CF77C4">
      <w:pPr>
        <w:pStyle w:val="ListParagraph"/>
        <w:rPr>
          <w:rFonts w:eastAsia="Times New Roman" w:cstheme="minorHAnsi"/>
          <w:bCs/>
        </w:rPr>
      </w:pPr>
    </w:p>
    <w:p w:rsidR="003D30E5" w:rsidP="00CF77C4">
      <w:pPr>
        <w:pStyle w:val="ListParagraph"/>
        <w:numPr>
          <w:ilvl w:val="0"/>
          <w:numId w:val="2"/>
        </w:numPr>
        <w:jc w:val="both"/>
        <w:rPr>
          <w:rFonts w:eastAsia="Times New Roman" w:cstheme="minorHAnsi"/>
          <w:bCs/>
        </w:rPr>
      </w:pPr>
      <w:r w:rsidRPr="00CF77C4">
        <w:rPr>
          <w:rFonts w:eastAsia="Times New Roman" w:cstheme="minorHAnsi"/>
          <w:bCs/>
        </w:rPr>
        <w:t>Please state your company’s DUNS number.</w:t>
      </w:r>
    </w:p>
    <w:p w:rsidR="00CD522D" w:rsidRPr="00CD522D" w:rsidP="00CD522D">
      <w:pPr>
        <w:pStyle w:val="ListParagraph"/>
        <w:rPr>
          <w:rFonts w:eastAsia="Times New Roman" w:cstheme="minorHAnsi"/>
          <w:bCs/>
        </w:rPr>
      </w:pPr>
    </w:p>
    <w:p w:rsidR="003D30E5" w:rsidRPr="00CD522D" w:rsidP="00CD522D">
      <w:pPr>
        <w:pStyle w:val="ListParagraph"/>
        <w:numPr>
          <w:ilvl w:val="0"/>
          <w:numId w:val="2"/>
        </w:numPr>
        <w:jc w:val="both"/>
        <w:rPr>
          <w:rFonts w:eastAsia="Times New Roman" w:cstheme="minorHAnsi"/>
          <w:bCs/>
        </w:rPr>
      </w:pPr>
      <w:r w:rsidRPr="00CD522D">
        <w:rPr>
          <w:rFonts w:eastAsia="Times New Roman" w:cstheme="minorHAnsi"/>
          <w:bCs/>
        </w:rPr>
        <w:t>Please submit your capabilities in regard to the salient characteristics being provided and any information pertaining to “equal to items” to establish capabilities for planning purposes?</w:t>
      </w:r>
    </w:p>
    <w:p w:rsidR="00CD522D" w:rsidP="00CD522D">
      <w:pPr>
        <w:keepNext/>
        <w:keepLines/>
        <w:spacing w:after="0"/>
        <w:outlineLvl w:val="1"/>
      </w:pPr>
      <w:r w:rsidRPr="003759F0">
        <w:rPr>
          <w:b/>
          <w:bCs/>
        </w:rPr>
        <w:t>BASED ON THE RESPONSES TO THIS SOURCE SOUGHT NOTICE/MARKET RESEARCH, THIS REQUIREMENT MAY BE SET-ASIDE FULL AND OPEN COMPETITION.</w:t>
      </w:r>
      <w:r w:rsidRPr="005909DE">
        <w:t xml:space="preserve"> </w:t>
      </w:r>
      <w:r w:rsidRPr="00CD522D">
        <w:rPr>
          <w:rFonts w:eastAsia="Times New Roman" w:cstheme="minorHAnsi"/>
          <w:bCs/>
        </w:rPr>
        <w:t xml:space="preserve">THE SUBMISSION OF PRICING, CAPABILITIES FOR PLANNING PURPOSES, AND </w:t>
      </w:r>
      <w:r w:rsidRPr="00CD522D">
        <w:rPr>
          <w:rFonts w:eastAsia="Times New Roman" w:cstheme="minorHAnsi"/>
          <w:bCs/>
          <w:lang w:val="en"/>
        </w:rPr>
        <w:t>OTHER MARKET INFORMATION</w:t>
      </w:r>
      <w:r w:rsidRPr="00CD522D">
        <w:rPr>
          <w:rFonts w:eastAsia="Times New Roman" w:cstheme="minorHAnsi"/>
          <w:bCs/>
        </w:rPr>
        <w:t xml:space="preserve"> IS HIGHLY ENCOURAGED AND ALLOWED UNDER THIS RFI IN ACCORDANCE WITH (IAW) FAR 15.201(e).</w:t>
      </w:r>
      <w:r>
        <w:rPr>
          <w:rFonts w:eastAsia="Times New Roman" w:cstheme="minorHAnsi"/>
          <w:bCs/>
        </w:rPr>
        <w:t xml:space="preserve"> </w:t>
      </w:r>
      <w:r w:rsidRPr="005909DE">
        <w:t>Telephone inquiries will not be accepted or acknowledged, and no feedback or evaluations will be provided to companies regarding their submissions.</w:t>
      </w:r>
      <w:r>
        <w:t xml:space="preserve"> </w:t>
      </w:r>
      <w:r w:rsidRPr="005909DE">
        <w:t xml:space="preserve">Submission Instructions: Interested parties who consider themselves qualified to provide these supplies/services are invited to submit a response to this Sources Sought Notice by </w:t>
      </w:r>
      <w:r>
        <w:t>8</w:t>
      </w:r>
      <w:r w:rsidRPr="005909DE">
        <w:t xml:space="preserve">:00 am CT, </w:t>
      </w:r>
      <w:r>
        <w:t>Thursday, August 26, 2021</w:t>
      </w:r>
      <w:r>
        <w:t>.</w:t>
      </w:r>
      <w:r w:rsidRPr="005909DE">
        <w:t xml:space="preserve"> All responses under this Sources Sought Notice must be emailed to LaShanda.Harrington@va.gov, Subject Line Title: </w:t>
      </w:r>
      <w:r>
        <w:t>BioPlex 2200 System Rental, Reagents and Consumables.</w:t>
      </w:r>
    </w:p>
    <w:p w:rsidR="00CD522D" w:rsidRPr="005909DE" w:rsidP="00CD522D">
      <w:pPr>
        <w:keepNext/>
        <w:keepLines/>
        <w:spacing w:after="0"/>
        <w:outlineLvl w:val="1"/>
      </w:pPr>
    </w:p>
    <w:p w:rsidR="00CD522D" w:rsidRPr="005909DE" w:rsidP="00CD522D">
      <w:r w:rsidRPr="005909DE">
        <w:t>SAM: Interested parties shall be register in the System for Award Management (SAM) as prescribed in FAR Clause 52.232-33. The SAM can be obtained by accessing the internet at www.SAM.gov or by calling 1-866-606-8220.</w:t>
      </w:r>
    </w:p>
    <w:p w:rsidR="00024EBE"/>
    <w:p>
      <w:pPr>
        <w:pStyle w:val="Heading2"/>
      </w:pPr>
      <w:r>
        <w:t>DISCLAIMER</w:t>
      </w:r>
    </w:p>
    <w:p>
      <w:r>
        <w:t xml:space="preserve">  This RFI is issued solely for information and planning purposes only and does not constitute a solicitation.  All information received in response to this RFI that is marked as proprietary will be handled accordingly.  In accordance with FAR 15.201(e), responses to this notice are not offers and cannot be accepted by the Government to form a binding contract.  Responders are solely responsible for all expenses associated with responding to this RFI.</w:t>
      </w:r>
    </w:p>
    <w:sectPr>
      <w:headerReference w:type="default" r:id="rId4"/>
      <w:footerReference w:type="default" r:id="rId5"/>
      <w:headerReference w:type="first" r:id="rId6"/>
      <w:footerReference w:type="first" r:id="rId7"/>
      <w:type w:val="continuous"/>
      <w:pgSz w:w="12240" w:h="15840"/>
      <w:pgMar w:top="1080" w:right="1440" w:bottom="1080" w:left="1440" w:header="360" w:footer="36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Tr="009C37D0">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788" w:type="dxa"/>
        </w:tcPr>
        <w:p w:rsidR="009C37D0" w:rsidP="009C37D0">
          <w:pPr>
            <w:pStyle w:val="Footer"/>
          </w:pPr>
        </w:p>
      </w:tc>
      <w:tc>
        <w:tcPr>
          <w:tcW w:w="4788" w:type="dxa"/>
        </w:tcPr>
        <w:p w:rsidR="009C37D0" w:rsidP="009C37D0">
          <w:pPr>
            <w:pStyle w:val="Footer"/>
            <w:jc w:val="right"/>
          </w:pPr>
          <w:r>
            <w:t>Sources Sought Notice</w:t>
          </w:r>
        </w:p>
      </w:tc>
    </w:tr>
  </w:tbl>
  <w:p w:rsidR="004C7C18" w:rsidP="00C838FE">
    <w:pPr>
      <w:pStyle w:val="Footer"/>
    </w:pPr>
  </w:p>
  <w:p>
    <w:pPr>
      <w:pStyle w:val="Header"/>
      <w:jc w:val="right"/>
    </w:pPr>
    <w:r>
      <w:t xml:space="preserve">Page </w:t>
    </w:r>
    <w:r>
      <w:fldChar w:fldCharType="begin"/>
    </w:r>
    <w:r>
      <w:instrText xml:space="preserve"> PAGE   \* MERGEFORMAT </w:instrText>
    </w:r>
    <w:r>
      <w:fldChar w:fldCharType="separate"/>
    </w:r>
    <w:r>
      <w:t>9</w:t>
    </w:r>
    <w:r>
      <w:fldChar w:fldCharType="end"/>
    </w:r>
    <w:r>
      <w:t xml:space="preserve"> of </w:t>
    </w:r>
    <w:r>
      <w:fldChar w:fldCharType="begin"/>
    </w:r>
    <w:r>
      <w:instrText xml:space="preserve"> NUMPAGES   \* MERGEFORMAT </w:instrText>
    </w:r>
    <w:r>
      <w:fldChar w:fldCharType="separate"/>
    </w:r>
    <w:r>
      <w:t>9</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Tr="009C37D0">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788" w:type="dxa"/>
        </w:tcPr>
        <w:p w:rsidR="009C37D0">
          <w:pPr>
            <w:pStyle w:val="Footer"/>
          </w:pPr>
          <w:r w:rsidRPr="009C37D0">
            <w:t>*= Required Field</w:t>
          </w:r>
        </w:p>
      </w:tc>
      <w:tc>
        <w:tcPr>
          <w:tcW w:w="4788" w:type="dxa"/>
        </w:tcPr>
        <w:p w:rsidR="009C37D0" w:rsidP="009C37D0">
          <w:pPr>
            <w:pStyle w:val="Footer"/>
            <w:jc w:val="right"/>
          </w:pPr>
          <w:r>
            <w:t>Sources Sought Notice</w:t>
          </w:r>
        </w:p>
      </w:tc>
    </w:tr>
  </w:tbl>
  <w:p w:rsidR="009C37D0">
    <w:pPr>
      <w:pStyle w:val="Footer"/>
    </w:pPr>
  </w:p>
  <w:p>
    <w:pPr>
      <w:pStyle w:val="Header"/>
      <w:jc w:val="right"/>
    </w:pPr>
    <w:r>
      <w:t xml:space="preserve">Page </w:t>
    </w:r>
    <w:r>
      <w:fldChar w:fldCharType="begin"/>
    </w:r>
    <w:r>
      <w:instrText xml:space="preserve"> PAGE   \* MERGEFORMAT </w:instrText>
    </w:r>
    <w:r>
      <w:fldChar w:fldCharType="separate"/>
    </w:r>
    <w:r>
      <w:t>1</w:t>
    </w:r>
    <w:r>
      <w:fldChar w:fldCharType="end"/>
    </w:r>
    <w:r>
      <w:t xml:space="preserve"> of </w:t>
    </w:r>
    <w:r>
      <w:fldChar w:fldCharType="begin"/>
    </w:r>
    <w:r>
      <w:instrText xml:space="preserve"> NUMPAGES   \* MERGEFORMAT </w:instrText>
    </w:r>
    <w:r>
      <w:fldChar w:fldCharType="separate"/>
    </w:r>
    <w:r>
      <w:t>9</w:t>
    </w:r>
    <w: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2B6" w:rsidRPr="00B830CF" w:rsidP="00B830CF">
    <w:pPr>
      <w:pStyle w:val="Heading1"/>
      <w:jc w:val="center"/>
      <w:rPr>
        <w:rFonts w:eastAsia="Times New Roman"/>
        <w:sz w:val="36"/>
      </w:rPr>
    </w:pPr>
    <w:r w:rsidRPr="00917C3B">
      <w:rPr>
        <w:rFonts w:eastAsia="Times New Roman"/>
        <w:sz w:val="36"/>
      </w:rPr>
      <w:t>Sources Sought Notic</w:t>
    </w:r>
    <w:r w:rsidR="00B830CF">
      <w:rPr>
        <w:rFonts w:eastAsia="Times New Roman"/>
        <w:sz w:val="36"/>
      </w:rPr>
      <w:t>e</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37D0" w:rsidRPr="003D4081" w:rsidP="003D4081">
    <w:pPr>
      <w:pStyle w:val="Heading1"/>
      <w:jc w:val="center"/>
      <w:rPr>
        <w:rFonts w:eastAsia="Times New Roman"/>
        <w:sz w:val="36"/>
      </w:rPr>
    </w:pPr>
    <w:r w:rsidRPr="00917C3B">
      <w:rPr>
        <w:rFonts w:eastAsia="Times New Roman"/>
        <w:sz w:val="36"/>
      </w:rPr>
      <w:t>Sources Sought Notic</w:t>
    </w:r>
    <w:r>
      <w:rPr>
        <w:rFonts w:eastAsia="Times New Roman"/>
        <w:sz w:val="36"/>
      </w:rPr>
      <w:t>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81144"/>
    <w:multiLevelType w:val="hybridMultilevel"/>
    <w:tmpl w:val="88DCF320"/>
    <w:lvl w:ilvl="0">
      <w:start w:val="1"/>
      <w:numFmt w:val="decimal"/>
      <w:lvlText w:val="%1."/>
      <w:lvlJc w:val="left"/>
      <w:pPr>
        <w:ind w:left="770" w:hanging="360"/>
      </w:pPr>
    </w:lvl>
    <w:lvl w:ilvl="1" w:tentative="1">
      <w:start w:val="1"/>
      <w:numFmt w:val="lowerLetter"/>
      <w:lvlText w:val="%2."/>
      <w:lvlJc w:val="left"/>
      <w:pPr>
        <w:ind w:left="1490" w:hanging="360"/>
      </w:pPr>
    </w:lvl>
    <w:lvl w:ilvl="2" w:tentative="1">
      <w:start w:val="1"/>
      <w:numFmt w:val="lowerRoman"/>
      <w:lvlText w:val="%3."/>
      <w:lvlJc w:val="right"/>
      <w:pPr>
        <w:ind w:left="2210" w:hanging="180"/>
      </w:pPr>
    </w:lvl>
    <w:lvl w:ilvl="3" w:tentative="1">
      <w:start w:val="1"/>
      <w:numFmt w:val="decimal"/>
      <w:lvlText w:val="%4."/>
      <w:lvlJc w:val="left"/>
      <w:pPr>
        <w:ind w:left="2930" w:hanging="360"/>
      </w:pPr>
    </w:lvl>
    <w:lvl w:ilvl="4" w:tentative="1">
      <w:start w:val="1"/>
      <w:numFmt w:val="lowerLetter"/>
      <w:lvlText w:val="%5."/>
      <w:lvlJc w:val="left"/>
      <w:pPr>
        <w:ind w:left="3650" w:hanging="360"/>
      </w:pPr>
    </w:lvl>
    <w:lvl w:ilvl="5" w:tentative="1">
      <w:start w:val="1"/>
      <w:numFmt w:val="lowerRoman"/>
      <w:lvlText w:val="%6."/>
      <w:lvlJc w:val="right"/>
      <w:pPr>
        <w:ind w:left="4370" w:hanging="180"/>
      </w:pPr>
    </w:lvl>
    <w:lvl w:ilvl="6" w:tentative="1">
      <w:start w:val="1"/>
      <w:numFmt w:val="decimal"/>
      <w:lvlText w:val="%7."/>
      <w:lvlJc w:val="left"/>
      <w:pPr>
        <w:ind w:left="5090" w:hanging="360"/>
      </w:pPr>
    </w:lvl>
    <w:lvl w:ilvl="7" w:tentative="1">
      <w:start w:val="1"/>
      <w:numFmt w:val="lowerLetter"/>
      <w:lvlText w:val="%8."/>
      <w:lvlJc w:val="left"/>
      <w:pPr>
        <w:ind w:left="5810" w:hanging="360"/>
      </w:pPr>
    </w:lvl>
    <w:lvl w:ilvl="8" w:tentative="1">
      <w:start w:val="1"/>
      <w:numFmt w:val="lowerRoman"/>
      <w:lvlText w:val="%9."/>
      <w:lvlJc w:val="right"/>
      <w:pPr>
        <w:ind w:left="6530" w:hanging="180"/>
      </w:pPr>
    </w:lvl>
  </w:abstractNum>
  <w:abstractNum w:abstractNumId="1">
    <w:nsid w:val="138055B6"/>
    <w:multiLevelType w:val="hybridMultilevel"/>
    <w:tmpl w:val="08C49C3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cumentProtection w:edit="readOnly" w:enforcement="1"/>
  <w:defaultTabStop w:val="720"/>
  <w:characterSpacingControl w:val="doNotCompress"/>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17E43"/>
    <w:pPr>
      <w:spacing w:before="0" w:after="200"/>
      <w:ind w:left="0"/>
      <w:jc w:val="left"/>
    </w:pPr>
    <w:rPr>
      <w:rFonts w:asciiTheme="minorAscii" w:eastAsiaTheme="minorEastAsia" w:hAnsiTheme="minorHAnsi" w:cstheme="minorBidi"/>
      <w:sz w:val="22"/>
      <w:szCs w:val="22"/>
    </w:rPr>
  </w:style>
  <w:style w:type="paragraph" w:styleId="Heading1">
    <w:name w:val="heading 1"/>
    <w:basedOn w:val="Normal"/>
    <w:next w:val="Normal"/>
    <w:link w:val="Heading1Char"/>
    <w:uiPriority w:val="9"/>
    <w:qFormat/>
    <w:rsid w:val="00A1720F"/>
    <w:pPr>
      <w:keepNext/>
      <w:keepLines/>
      <w:spacing w:before="120" w:after="120"/>
      <w:outlineLvl w:val="0"/>
    </w:pPr>
    <w:rPr>
      <w:rFonts w:asciiTheme="majorAsci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1720F"/>
    <w:pPr>
      <w:keepNext/>
      <w:keepLines/>
      <w:spacing w:before="120" w:after="120"/>
      <w:outlineLvl w:val="1"/>
    </w:pPr>
    <w:rPr>
      <w:rFonts w:asciiTheme="majorAsci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1720F"/>
    <w:pPr>
      <w:keepNext/>
      <w:keepLines/>
      <w:spacing w:before="200" w:after="0"/>
      <w:outlineLvl w:val="2"/>
    </w:pPr>
    <w:rPr>
      <w:rFonts w:asciiTheme="majorAscii" w:eastAsiaTheme="majorEastAsia" w:hAnsiTheme="majorHAnsi" w:cstheme="majorBidi"/>
      <w:b/>
      <w:bCs/>
      <w:color w:val="4F81BD" w:themeColor="accent1"/>
      <w:sz w:val="24"/>
      <w:szCs w:val="24"/>
    </w:rPr>
  </w:style>
  <w:style w:type="paragraph" w:styleId="Heading4">
    <w:name w:val="heading 4"/>
    <w:basedOn w:val="Normal"/>
    <w:next w:val="Normal"/>
    <w:link w:val="Heading4Char"/>
    <w:uiPriority w:val="9"/>
    <w:semiHidden/>
    <w:unhideWhenUsed/>
    <w:qFormat/>
    <w:rsid w:val="00A1720F"/>
    <w:pPr>
      <w:keepNext/>
      <w:keepLines/>
      <w:spacing w:before="200" w:after="0"/>
      <w:outlineLvl w:val="3"/>
    </w:pPr>
    <w:rPr>
      <w:rFonts w:asciiTheme="majorAscii" w:eastAsiaTheme="majorEastAsia" w:hAnsiTheme="majorHAnsi" w:cstheme="majorBidi"/>
      <w:b/>
      <w:bCs/>
      <w:iCs/>
      <w:color w:val="4F81BD" w:themeColor="accent1"/>
      <w:sz w:val="24"/>
      <w:szCs w:val="24"/>
    </w:rPr>
  </w:style>
  <w:style w:type="paragraph" w:styleId="Heading5">
    <w:name w:val="heading 5"/>
    <w:basedOn w:val="Normal"/>
    <w:next w:val="Normal"/>
    <w:link w:val="Heading5Char"/>
    <w:uiPriority w:val="9"/>
    <w:semiHidden/>
    <w:unhideWhenUsed/>
    <w:qFormat/>
    <w:rsid w:val="00A1720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20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1720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1720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1720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1720F"/>
    <w:rPr>
      <w:rFonts w:asciiTheme="majorHAnsi" w:eastAsiaTheme="majorEastAsia" w:hAnsiTheme="majorHAnsi" w:cstheme="majorBidi"/>
      <w:color w:val="243F60" w:themeColor="accent1" w:themeShade="7F"/>
    </w:rPr>
  </w:style>
  <w:style w:type="paragraph" w:styleId="Title">
    <w:name w:val="Title"/>
    <w:basedOn w:val="Normal"/>
    <w:next w:val="Normal"/>
    <w:link w:val="TitleChar"/>
    <w:uiPriority w:val="10"/>
    <w:qFormat/>
    <w:rsid w:val="00A1720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1720F"/>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A1720F"/>
    <w:pPr>
      <w:spacing w:after="0" w:line="240" w:lineRule="auto"/>
    </w:pPr>
  </w:style>
  <w:style w:type="paragraph" w:styleId="Header">
    <w:name w:val="header"/>
    <w:basedOn w:val="Normal"/>
    <w:link w:val="HeaderChar"/>
    <w:uiPriority w:val="99"/>
    <w:rsid w:val="00AA3EBA"/>
    <w:pPr>
      <w:tabs>
        <w:tab w:val="center" w:pos="4680"/>
        <w:tab w:val="right" w:pos="9360"/>
      </w:tabs>
      <w:spacing w:after="0" w:line="240" w:lineRule="auto"/>
    </w:pPr>
    <w:rPr>
      <w:b/>
      <w:bCs/>
    </w:rPr>
  </w:style>
  <w:style w:type="character" w:customStyle="1" w:styleId="HeaderChar">
    <w:name w:val="Header Char"/>
    <w:basedOn w:val="DefaultParagraphFont"/>
    <w:link w:val="Header"/>
    <w:uiPriority w:val="99"/>
    <w:rsid w:val="00AA3EBA"/>
  </w:style>
  <w:style w:type="paragraph" w:styleId="Footer">
    <w:name w:val="footer"/>
    <w:basedOn w:val="Normal"/>
    <w:link w:val="FooterChar"/>
    <w:uiPriority w:val="99"/>
    <w:rsid w:val="00AA3EBA"/>
    <w:pPr>
      <w:tabs>
        <w:tab w:val="center" w:pos="4680"/>
        <w:tab w:val="right" w:pos="9360"/>
      </w:tabs>
      <w:spacing w:after="0" w:line="240" w:lineRule="auto"/>
    </w:pPr>
    <w:rPr>
      <w:b/>
      <w:bCs/>
    </w:rPr>
  </w:style>
  <w:style w:type="character" w:customStyle="1" w:styleId="FooterChar">
    <w:name w:val="Footer Char"/>
    <w:basedOn w:val="DefaultParagraphFont"/>
    <w:link w:val="Footer"/>
    <w:uiPriority w:val="99"/>
    <w:rsid w:val="00AA3EBA"/>
  </w:style>
  <w:style w:type="paragraph" w:styleId="TOCHeading">
    <w:name w:val="TOC Heading"/>
    <w:basedOn w:val="Normal"/>
    <w:next w:val="Normal"/>
    <w:uiPriority w:val="39"/>
    <w:qFormat/>
    <w:rsid w:val="00D17E43"/>
    <w:pPr>
      <w:jc w:val="center"/>
      <w:outlineLvl w:val="9"/>
    </w:pPr>
    <w:rPr>
      <w:b/>
      <w:bCs/>
      <w:sz w:val="24"/>
      <w:szCs w:val="24"/>
    </w:rPr>
  </w:style>
  <w:style w:type="paragraph" w:styleId="TOC1">
    <w:name w:val="toc 1"/>
    <w:basedOn w:val="Normal"/>
    <w:next w:val="Normal"/>
    <w:autoRedefine/>
    <w:uiPriority w:val="39"/>
    <w:rsid w:val="00D17E43"/>
    <w:pPr>
      <w:spacing w:before="120" w:after="120"/>
    </w:pPr>
    <w:rPr>
      <w:b/>
      <w:bCs/>
    </w:rPr>
  </w:style>
  <w:style w:type="paragraph" w:styleId="TOC2">
    <w:name w:val="toc 2"/>
    <w:basedOn w:val="Normal"/>
    <w:next w:val="Normal"/>
    <w:autoRedefine/>
    <w:uiPriority w:val="39"/>
    <w:rsid w:val="00D17E43"/>
    <w:pPr>
      <w:spacing w:after="0"/>
      <w:ind w:left="720"/>
    </w:pPr>
  </w:style>
  <w:style w:type="paragraph" w:styleId="TOC3">
    <w:name w:val="toc 3"/>
    <w:basedOn w:val="Normal"/>
    <w:next w:val="Normal"/>
    <w:autoRedefine/>
    <w:uiPriority w:val="39"/>
    <w:rsid w:val="00D17E43"/>
    <w:pPr>
      <w:spacing w:after="0"/>
      <w:ind w:left="1080"/>
    </w:pPr>
  </w:style>
  <w:style w:type="paragraph" w:styleId="TOC4">
    <w:name w:val="toc 4"/>
    <w:basedOn w:val="Normal"/>
    <w:next w:val="Normal"/>
    <w:autoRedefine/>
    <w:uiPriority w:val="39"/>
    <w:rsid w:val="00D17E43"/>
    <w:pPr>
      <w:spacing w:after="0"/>
      <w:ind w:left="1080"/>
    </w:pPr>
  </w:style>
  <w:style w:type="paragraph" w:customStyle="1" w:styleId="NoWrap">
    <w:name w:val="No Wrap"/>
    <w:pPr>
      <w:spacing w:before="0" w:after="0"/>
      <w:ind w:left="0"/>
      <w:jc w:val="left"/>
    </w:pPr>
    <w:rPr>
      <w:rFonts w:ascii="Courier New" w:hAnsi="Courier New" w:eastAsiaTheme="minorEastAsia" w:cstheme="majorBidi"/>
      <w:sz w:val="22"/>
      <w:szCs w:val="22"/>
    </w:rPr>
  </w:style>
  <w:style w:type="paragraph" w:customStyle="1" w:styleId="ByReference">
    <w:name w:val="By Reference"/>
    <w:basedOn w:val="Normal"/>
    <w:pPr>
      <w:spacing w:after="0"/>
    </w:pPr>
  </w:style>
  <w:style w:type="paragraph" w:customStyle="1" w:styleId="DraftInformationText">
    <w:name w:val="Draft Information Text"/>
    <w:basedOn w:val="Normal"/>
    <w:pPr>
      <w:spacing w:before="120" w:after="120"/>
    </w:pPr>
    <w:rPr>
      <w:b/>
      <w:bCs/>
      <w:i/>
    </w:rPr>
  </w:style>
  <w:style w:type="paragraph" w:styleId="Subtitle">
    <w:name w:val="Subtitle"/>
    <w:basedOn w:val="Normal"/>
    <w:next w:val="Normal"/>
    <w:link w:val="SubtitleChar"/>
    <w:uiPriority w:val="11"/>
    <w:qFormat/>
    <w:rsid w:val="00BB1BA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B1BA2"/>
    <w:rPr>
      <w:rFonts w:asciiTheme="majorHAnsi" w:eastAsiaTheme="majorEastAsia" w:hAnsiTheme="majorHAnsi" w:cstheme="majorBidi"/>
      <w:i/>
      <w:iCs/>
      <w:color w:val="4F81BD" w:themeColor="accent1"/>
      <w:spacing w:val="15"/>
      <w:sz w:val="24"/>
      <w:szCs w:val="24"/>
    </w:rPr>
  </w:style>
  <w:style w:type="character" w:styleId="IntenseEmphasis">
    <w:name w:val="Intense Emphasis"/>
    <w:basedOn w:val="DefaultParagraphFont"/>
    <w:uiPriority w:val="21"/>
    <w:qFormat/>
    <w:rsid w:val="00BB1BA2"/>
    <w:rPr>
      <w:b/>
      <w:bCs/>
      <w:i/>
      <w:iCs/>
      <w:color w:val="4F81BD" w:themeColor="accent1"/>
    </w:rPr>
  </w:style>
  <w:style w:type="character" w:styleId="SubtleEmphasis">
    <w:name w:val="Subtle Emphasis"/>
    <w:basedOn w:val="DefaultParagraphFont"/>
    <w:uiPriority w:val="19"/>
    <w:qFormat/>
    <w:rsid w:val="00BB1BA2"/>
    <w:rPr>
      <w:i/>
      <w:iCs/>
      <w:color w:val="808080" w:themeColor="text1" w:themeTint="7F"/>
    </w:rPr>
  </w:style>
  <w:style w:type="paragraph" w:styleId="ListParagraph">
    <w:name w:val="List Paragraph"/>
    <w:basedOn w:val="Normal"/>
    <w:uiPriority w:val="34"/>
    <w:qFormat/>
    <w:rsid w:val="00BB1BA2"/>
    <w:pPr>
      <w:ind w:left="720"/>
      <w:contextualSpacing/>
    </w:pPr>
  </w:style>
  <w:style w:type="paragraph" w:styleId="CommentText">
    <w:name w:val="annotation text"/>
    <w:basedOn w:val="Normal"/>
    <w:link w:val="CommentTextChar"/>
    <w:uiPriority w:val="99"/>
    <w:rsid w:val="00BB1BA2"/>
    <w:pPr>
      <w:spacing w:line="240" w:lineRule="auto"/>
    </w:pPr>
    <w:rPr>
      <w:i/>
      <w:color w:val="808080" w:themeColor="background1" w:themeShade="80"/>
      <w:szCs w:val="20"/>
    </w:rPr>
  </w:style>
  <w:style w:type="character" w:customStyle="1" w:styleId="CommentTextChar">
    <w:name w:val="Comment Text Char"/>
    <w:basedOn w:val="DefaultParagraphFont"/>
    <w:link w:val="CommentText"/>
    <w:uiPriority w:val="99"/>
    <w:rsid w:val="00BB1BA2"/>
    <w:rPr>
      <w:i/>
      <w:color w:val="808080" w:themeColor="background1" w:themeShade="80"/>
      <w:sz w:val="20"/>
      <w:szCs w:val="20"/>
    </w:rPr>
  </w:style>
  <w:style w:type="character" w:customStyle="1" w:styleId="AAMSKBFill-InHighlight">
    <w:name w:val="AAMS KB Fill-In Highlight"/>
    <w:basedOn w:val="DefaultParagraphFont"/>
    <w:uiPriority w:val="99"/>
    <w:rsid w:val="000A0A6A"/>
    <w:rPr>
      <w:color w:val="C00000"/>
      <w:bdr w:val="none" w:sz="0" w:space="0" w:color="auto"/>
      <w:shd w:val="clear" w:color="auto" w:fill="auto"/>
    </w:rPr>
  </w:style>
  <w:style w:type="paragraph" w:styleId="BalloonText">
    <w:name w:val="Balloon Text"/>
    <w:basedOn w:val="Normal"/>
    <w:link w:val="BalloonTextChar"/>
    <w:uiPriority w:val="99"/>
    <w:semiHidden/>
    <w:unhideWhenUsed/>
    <w:rsid w:val="00EB6EFC"/>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EFC"/>
    <w:rPr>
      <w:rFonts w:ascii="Tahoma" w:hAnsi="Tahoma" w:cs="Tahoma"/>
      <w:sz w:val="16"/>
      <w:szCs w:val="16"/>
    </w:rPr>
  </w:style>
  <w:style w:type="character" w:styleId="PlaceholderText">
    <w:name w:val="Placeholder Text"/>
    <w:basedOn w:val="DefaultParagraphFont"/>
    <w:uiPriority w:val="99"/>
    <w:semiHidden/>
    <w:rsid w:val="000A0A6A"/>
    <w:rPr>
      <w:color w:val="808080"/>
    </w:rPr>
  </w:style>
  <w:style w:type="paragraph" w:styleId="DocumentMap">
    <w:name w:val="Document Map"/>
    <w:basedOn w:val="Normal"/>
    <w:link w:val="DocumentMapChar"/>
    <w:uiPriority w:val="99"/>
    <w:semiHidden/>
    <w:unhideWhenUsed/>
    <w:rsid w:val="00F976D4"/>
    <w:pPr>
      <w:spacing w:before="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976D4"/>
    <w:rPr>
      <w:rFonts w:ascii="Tahoma" w:hAnsi="Tahoma" w:cs="Tahoma"/>
      <w:sz w:val="16"/>
      <w:szCs w:val="16"/>
    </w:rPr>
  </w:style>
  <w:style w:type="character" w:customStyle="1" w:styleId="AAMSKBSegmentNumberingHighlight">
    <w:name w:val="AAMS KB Segment Numbering Highlight"/>
    <w:basedOn w:val="DefaultParagraphFont"/>
    <w:uiPriority w:val="99"/>
    <w:rsid w:val="00F976D4"/>
    <w:rPr>
      <w:color w:val="00B050"/>
    </w:rPr>
  </w:style>
  <w:style w:type="character" w:customStyle="1" w:styleId="AAMSKBSegmentDirective">
    <w:name w:val="AAMS KB Segment Directive"/>
    <w:basedOn w:val="DefaultParagraphFont"/>
    <w:uiPriority w:val="1"/>
    <w:rsid w:val="006B69B0"/>
    <w:rPr>
      <w:color w:val="943634" w:themeColor="accent2" w:themeShade="BF"/>
    </w:rPr>
  </w:style>
  <w:style w:type="table" w:customStyle="1" w:styleId="TableGrid1">
    <w:name w:val="Table Grid1"/>
    <w:basedOn w:val="TableNormal"/>
    <w:uiPriority w:val="39"/>
    <w:rsid w:val="00783A5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9C3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Acronym">
    <w:name w:val="HTML Acronym"/>
    <w:basedOn w:val="DefaultParagraphFont"/>
    <w:rsid w:val="003D30E5"/>
  </w:style>
</w:styles>
</file>

<file path=word/webSettings.xml><?xml version="1.0" encoding="utf-8"?>
<w:webSettings xmlns:r="http://schemas.openxmlformats.org/officeDocument/2006/relationships" xmlns:w="http://schemas.openxmlformats.org/wordprocessingml/2006/main">
  <w:optimizeForBrowser/>
  <w:relyOnVML/>
  <w:allowPNG/>
  <w:pixelsPerInch w:val="19"/>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38</Words>
  <Characters>223</Characters>
  <Application>Microsoft Office Word</Application>
  <DocSecurity>8</DocSecurity>
  <Lines>1</Lines>
  <Paragraphs>1</Paragraphs>
  <ScaleCrop>false</ScaleCrop>
  <Company/>
  <LinksUpToDate>false</LinksUpToDate>
  <CharactersWithSpaces>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2021-08-23T18:06:41Z</dcterms:created>
  <dcterms:modified xsi:type="dcterms:W3CDTF">2021-08-23T18:06:41Z</dcterms:modified>
</cp:coreProperties>
</file>