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A4093" w14:textId="298B11FD" w:rsidR="008203B7" w:rsidRPr="00E450E1" w:rsidRDefault="008203B7" w:rsidP="00597055">
      <w:pPr>
        <w:spacing w:before="19"/>
        <w:jc w:val="center"/>
        <w:rPr>
          <w:rFonts w:ascii="Times New Roman"/>
          <w:b/>
          <w:sz w:val="24"/>
          <w:szCs w:val="24"/>
        </w:rPr>
      </w:pPr>
      <w:bookmarkStart w:id="0" w:name="_GoBack"/>
      <w:bookmarkEnd w:id="0"/>
      <w:r w:rsidRPr="00E450E1">
        <w:rPr>
          <w:rFonts w:ascii="Times New Roman"/>
          <w:b/>
          <w:sz w:val="24"/>
          <w:szCs w:val="24"/>
        </w:rPr>
        <w:t>Performance-Based Work Statement (PWS)</w:t>
      </w:r>
    </w:p>
    <w:p w14:paraId="573DD21A" w14:textId="77777777" w:rsidR="008203B7" w:rsidRPr="00E450E1" w:rsidRDefault="008203B7" w:rsidP="00597055">
      <w:pPr>
        <w:spacing w:before="19"/>
        <w:jc w:val="center"/>
        <w:rPr>
          <w:rFonts w:ascii="Times New Roman"/>
          <w:b/>
          <w:sz w:val="24"/>
          <w:szCs w:val="24"/>
        </w:rPr>
      </w:pPr>
    </w:p>
    <w:p w14:paraId="559FF205" w14:textId="486B427C" w:rsidR="00CC26CA" w:rsidRPr="00E450E1" w:rsidRDefault="00CC26CA" w:rsidP="00597055">
      <w:pPr>
        <w:spacing w:before="19"/>
        <w:jc w:val="center"/>
        <w:rPr>
          <w:rFonts w:ascii="Times New Roman"/>
          <w:b/>
          <w:sz w:val="24"/>
          <w:szCs w:val="24"/>
        </w:rPr>
      </w:pPr>
      <w:r w:rsidRPr="00E450E1">
        <w:rPr>
          <w:rFonts w:ascii="Times New Roman"/>
          <w:b/>
          <w:sz w:val="24"/>
          <w:szCs w:val="24"/>
        </w:rPr>
        <w:t>Pu</w:t>
      </w:r>
      <w:r w:rsidR="00E450E1" w:rsidRPr="00E450E1">
        <w:rPr>
          <w:rFonts w:ascii="Times New Roman"/>
          <w:b/>
          <w:sz w:val="24"/>
          <w:szCs w:val="24"/>
        </w:rPr>
        <w:t>rchase Request:  FD2060-1</w:t>
      </w:r>
      <w:r w:rsidR="00D93501">
        <w:rPr>
          <w:rFonts w:ascii="Times New Roman"/>
          <w:b/>
          <w:sz w:val="24"/>
          <w:szCs w:val="24"/>
        </w:rPr>
        <w:t>7-00997</w:t>
      </w:r>
    </w:p>
    <w:p w14:paraId="74148BD2" w14:textId="77777777" w:rsidR="00CC26CA" w:rsidRPr="00E450E1" w:rsidRDefault="00CC26CA" w:rsidP="00597055">
      <w:pPr>
        <w:spacing w:before="19"/>
        <w:jc w:val="center"/>
        <w:rPr>
          <w:rFonts w:ascii="Times New Roman"/>
          <w:b/>
          <w:sz w:val="24"/>
          <w:szCs w:val="24"/>
        </w:rPr>
      </w:pPr>
    </w:p>
    <w:p w14:paraId="157609F1" w14:textId="6FCE7FF6" w:rsidR="00CC26CA" w:rsidRPr="00E450E1" w:rsidRDefault="00CC26CA" w:rsidP="00597055">
      <w:pPr>
        <w:spacing w:before="19"/>
        <w:jc w:val="center"/>
        <w:rPr>
          <w:rFonts w:ascii="Times New Roman"/>
          <w:b/>
          <w:sz w:val="24"/>
          <w:szCs w:val="24"/>
        </w:rPr>
      </w:pPr>
      <w:r w:rsidRPr="00E450E1">
        <w:rPr>
          <w:rFonts w:ascii="Times New Roman"/>
          <w:b/>
          <w:sz w:val="24"/>
          <w:szCs w:val="24"/>
        </w:rPr>
        <w:t>For</w:t>
      </w:r>
    </w:p>
    <w:p w14:paraId="6C6813DA" w14:textId="77777777" w:rsidR="00CC26CA" w:rsidRPr="00E450E1" w:rsidRDefault="00CC26CA" w:rsidP="00597055">
      <w:pPr>
        <w:spacing w:before="19"/>
        <w:jc w:val="center"/>
        <w:rPr>
          <w:rFonts w:ascii="Times New Roman"/>
          <w:b/>
          <w:sz w:val="24"/>
          <w:szCs w:val="24"/>
        </w:rPr>
      </w:pPr>
    </w:p>
    <w:p w14:paraId="4E06A87C" w14:textId="3BBF2717" w:rsidR="00CC26CA" w:rsidRPr="00E450E1" w:rsidRDefault="00CC26CA" w:rsidP="00597055">
      <w:pPr>
        <w:spacing w:before="19"/>
        <w:jc w:val="center"/>
        <w:rPr>
          <w:rFonts w:ascii="Times New Roman"/>
          <w:b/>
          <w:sz w:val="24"/>
          <w:szCs w:val="24"/>
        </w:rPr>
      </w:pPr>
      <w:r w:rsidRPr="00E450E1">
        <w:rPr>
          <w:rFonts w:ascii="Times New Roman"/>
          <w:b/>
          <w:sz w:val="24"/>
          <w:szCs w:val="24"/>
        </w:rPr>
        <w:t xml:space="preserve">Repair of the </w:t>
      </w:r>
      <w:r w:rsidR="00DA4CC5">
        <w:rPr>
          <w:rFonts w:ascii="Times New Roman"/>
          <w:b/>
          <w:sz w:val="24"/>
          <w:szCs w:val="24"/>
        </w:rPr>
        <w:t xml:space="preserve">Servo </w:t>
      </w:r>
      <w:r w:rsidR="00E450E1" w:rsidRPr="00E450E1">
        <w:rPr>
          <w:rFonts w:ascii="Times New Roman"/>
          <w:b/>
          <w:sz w:val="24"/>
          <w:szCs w:val="24"/>
        </w:rPr>
        <w:t>Cylinder Assembly</w:t>
      </w:r>
    </w:p>
    <w:p w14:paraId="6010049D" w14:textId="741B349A" w:rsidR="00CC26CA" w:rsidRPr="00E450E1" w:rsidRDefault="00CC26CA" w:rsidP="00597055">
      <w:pPr>
        <w:spacing w:before="19"/>
        <w:jc w:val="center"/>
        <w:rPr>
          <w:rFonts w:ascii="Times New Roman"/>
          <w:b/>
          <w:sz w:val="24"/>
          <w:szCs w:val="24"/>
        </w:rPr>
      </w:pPr>
      <w:r w:rsidRPr="00E450E1">
        <w:rPr>
          <w:rFonts w:ascii="Times New Roman"/>
          <w:b/>
          <w:sz w:val="24"/>
          <w:szCs w:val="24"/>
        </w:rPr>
        <w:t>(</w:t>
      </w:r>
      <w:r w:rsidR="000675BB" w:rsidRPr="00E450E1">
        <w:rPr>
          <w:rFonts w:ascii="Times New Roman"/>
          <w:b/>
          <w:sz w:val="24"/>
          <w:szCs w:val="24"/>
        </w:rPr>
        <w:t>In</w:t>
      </w:r>
      <w:r w:rsidRPr="00E450E1">
        <w:rPr>
          <w:rFonts w:ascii="Times New Roman"/>
          <w:b/>
          <w:sz w:val="24"/>
          <w:szCs w:val="24"/>
        </w:rPr>
        <w:t xml:space="preserve"> </w:t>
      </w:r>
      <w:r w:rsidR="000675BB">
        <w:rPr>
          <w:rFonts w:ascii="Times New Roman"/>
          <w:b/>
          <w:sz w:val="24"/>
          <w:szCs w:val="24"/>
        </w:rPr>
        <w:t>S</w:t>
      </w:r>
      <w:r w:rsidRPr="00E450E1">
        <w:rPr>
          <w:rFonts w:ascii="Times New Roman"/>
          <w:b/>
          <w:sz w:val="24"/>
          <w:szCs w:val="24"/>
        </w:rPr>
        <w:t xml:space="preserve">upport of the TH-1H </w:t>
      </w:r>
      <w:r w:rsidR="00D122A1" w:rsidRPr="00E450E1">
        <w:rPr>
          <w:rFonts w:ascii="Times New Roman"/>
          <w:b/>
          <w:sz w:val="24"/>
          <w:szCs w:val="24"/>
        </w:rPr>
        <w:t>H</w:t>
      </w:r>
      <w:r w:rsidRPr="00E450E1">
        <w:rPr>
          <w:rFonts w:ascii="Times New Roman"/>
          <w:b/>
          <w:sz w:val="24"/>
          <w:szCs w:val="24"/>
        </w:rPr>
        <w:t xml:space="preserve">elicopter </w:t>
      </w:r>
      <w:r w:rsidR="00D122A1" w:rsidRPr="00E450E1">
        <w:rPr>
          <w:rFonts w:ascii="Times New Roman"/>
          <w:b/>
          <w:sz w:val="24"/>
          <w:szCs w:val="24"/>
        </w:rPr>
        <w:t>P</w:t>
      </w:r>
      <w:r w:rsidRPr="00E450E1">
        <w:rPr>
          <w:rFonts w:ascii="Times New Roman"/>
          <w:b/>
          <w:sz w:val="24"/>
          <w:szCs w:val="24"/>
        </w:rPr>
        <w:t>rogram)</w:t>
      </w:r>
    </w:p>
    <w:p w14:paraId="26D36142" w14:textId="77777777" w:rsidR="00CC26CA" w:rsidRPr="00E450E1" w:rsidRDefault="00CC26CA" w:rsidP="00597055">
      <w:pPr>
        <w:spacing w:before="19"/>
        <w:jc w:val="center"/>
        <w:rPr>
          <w:rFonts w:ascii="Times New Roman"/>
          <w:b/>
          <w:sz w:val="24"/>
          <w:szCs w:val="24"/>
        </w:rPr>
      </w:pPr>
    </w:p>
    <w:p w14:paraId="1646E025" w14:textId="49AF05FC" w:rsidR="00CC26CA" w:rsidRPr="00E450E1" w:rsidRDefault="00CC26CA" w:rsidP="00597055">
      <w:pPr>
        <w:spacing w:before="19"/>
        <w:jc w:val="center"/>
        <w:rPr>
          <w:rFonts w:ascii="Times New Roman"/>
          <w:b/>
          <w:sz w:val="24"/>
          <w:szCs w:val="24"/>
        </w:rPr>
      </w:pPr>
      <w:r w:rsidRPr="00E450E1">
        <w:rPr>
          <w:rFonts w:ascii="Times New Roman"/>
          <w:b/>
          <w:sz w:val="24"/>
          <w:szCs w:val="24"/>
        </w:rPr>
        <w:t xml:space="preserve">Date: </w:t>
      </w:r>
      <w:r w:rsidR="00D93501">
        <w:rPr>
          <w:rFonts w:ascii="Times New Roman"/>
          <w:b/>
          <w:sz w:val="24"/>
          <w:szCs w:val="24"/>
        </w:rPr>
        <w:t>13</w:t>
      </w:r>
      <w:r w:rsidR="003A1C1A">
        <w:rPr>
          <w:rFonts w:ascii="Times New Roman"/>
          <w:b/>
          <w:sz w:val="24"/>
          <w:szCs w:val="24"/>
        </w:rPr>
        <w:t xml:space="preserve"> March 2017</w:t>
      </w:r>
    </w:p>
    <w:p w14:paraId="17BF86E6" w14:textId="77777777" w:rsidR="00CC26CA" w:rsidRPr="00E450E1" w:rsidRDefault="00CC26CA" w:rsidP="00597055">
      <w:pPr>
        <w:pStyle w:val="BodyText"/>
        <w:tabs>
          <w:tab w:val="left" w:pos="1749"/>
        </w:tabs>
        <w:spacing w:before="69"/>
        <w:ind w:left="0"/>
        <w:rPr>
          <w:b/>
        </w:rPr>
      </w:pPr>
    </w:p>
    <w:p w14:paraId="29A6E180" w14:textId="4A1F9233" w:rsidR="00CC26CA" w:rsidRPr="003A1C1A" w:rsidRDefault="00262366" w:rsidP="00597055">
      <w:pPr>
        <w:pStyle w:val="BodyText"/>
        <w:tabs>
          <w:tab w:val="left" w:pos="450"/>
        </w:tabs>
        <w:spacing w:before="69"/>
        <w:ind w:left="0"/>
        <w:rPr>
          <w:b/>
        </w:rPr>
      </w:pPr>
      <w:r w:rsidRPr="003A1C1A">
        <w:rPr>
          <w:b/>
        </w:rPr>
        <w:t>1.0</w:t>
      </w:r>
      <w:r w:rsidR="00D93501">
        <w:rPr>
          <w:b/>
        </w:rPr>
        <w:tab/>
      </w:r>
      <w:r w:rsidR="00CC26CA" w:rsidRPr="003A1C1A">
        <w:rPr>
          <w:b/>
          <w:u w:val="single"/>
        </w:rPr>
        <w:t>Description of Services</w:t>
      </w:r>
      <w:r w:rsidR="00420054" w:rsidRPr="003A1C1A">
        <w:rPr>
          <w:b/>
        </w:rPr>
        <w:t>:</w:t>
      </w:r>
    </w:p>
    <w:p w14:paraId="36451FAC" w14:textId="77777777" w:rsidR="00CC26CA" w:rsidRPr="003A1C1A" w:rsidRDefault="00CC26CA" w:rsidP="00597055">
      <w:pPr>
        <w:pStyle w:val="BodyText"/>
        <w:tabs>
          <w:tab w:val="left" w:pos="1749"/>
        </w:tabs>
        <w:ind w:left="0"/>
        <w:rPr>
          <w:b/>
        </w:rPr>
      </w:pPr>
    </w:p>
    <w:p w14:paraId="0BB900FA" w14:textId="543D6939" w:rsidR="00CC26CA" w:rsidRPr="003A1C1A" w:rsidRDefault="00DA4CC5" w:rsidP="00597055">
      <w:pPr>
        <w:pStyle w:val="BodyText"/>
        <w:tabs>
          <w:tab w:val="left" w:pos="450"/>
        </w:tabs>
        <w:ind w:left="0"/>
        <w:rPr>
          <w:color w:val="FF0000"/>
        </w:rPr>
      </w:pPr>
      <w:r>
        <w:rPr>
          <w:b/>
        </w:rPr>
        <w:t>1.1</w:t>
      </w:r>
      <w:r>
        <w:rPr>
          <w:b/>
        </w:rPr>
        <w:tab/>
      </w:r>
      <w:r w:rsidR="00CC26CA" w:rsidRPr="003A1C1A">
        <w:rPr>
          <w:b/>
        </w:rPr>
        <w:t>Objective(s):</w:t>
      </w:r>
      <w:r w:rsidR="00CC26CA" w:rsidRPr="003A1C1A">
        <w:t xml:space="preserve">  This requirement is for the repair of the TH-1H </w:t>
      </w:r>
      <w:r>
        <w:t xml:space="preserve">Servo </w:t>
      </w:r>
      <w:r w:rsidR="00E450E1" w:rsidRPr="003A1C1A">
        <w:t>Cylinder Assembly</w:t>
      </w:r>
      <w:r w:rsidR="00CC26CA" w:rsidRPr="003A1C1A">
        <w:t xml:space="preserve"> (NSN </w:t>
      </w:r>
      <w:r w:rsidR="00E450E1" w:rsidRPr="003A1C1A">
        <w:t>1650-01-187-9395HL</w:t>
      </w:r>
      <w:r w:rsidR="00CC26CA" w:rsidRPr="003A1C1A">
        <w:t xml:space="preserve">).  </w:t>
      </w:r>
      <w:r w:rsidR="00901A43" w:rsidRPr="003A1C1A">
        <w:t xml:space="preserve">The extent of repair work required to ensure a serviceable end-item shall be determined by the inspection, test, bench-check, and required disassembly; and shall conform to the </w:t>
      </w:r>
      <w:r w:rsidR="003A1C1A" w:rsidRPr="003A1C1A">
        <w:t xml:space="preserve">technical data </w:t>
      </w:r>
      <w:r>
        <w:t xml:space="preserve">and specifications </w:t>
      </w:r>
      <w:r w:rsidR="003A1C1A" w:rsidRPr="003A1C1A">
        <w:t xml:space="preserve">contained in </w:t>
      </w:r>
      <w:r w:rsidRPr="00DA4CC5">
        <w:t>DMWR55-1650-406</w:t>
      </w:r>
      <w:r w:rsidR="00901A43" w:rsidRPr="00DA4CC5">
        <w:t>.  Original design of the end-item and parts thereof, or the design functional capabilities of the end-item, shall not be changed, modified, or altered unless such changes are authorized in writing by the Procuring Contracting Officer (PCO) or specified by publication or directive listed in this PWS.  As is reiterated in the below Services Summary (SS), the Contractor shall (1) meet the delivery schedule for all requirements in accordance with (IAW) the delivery schedule included per CLIN in the corresponding contract, (2) repair and return each asset to the Government in serviceable condition, and (3) provide timely and accurate reporting in CAVAF.</w:t>
      </w:r>
    </w:p>
    <w:p w14:paraId="2D3D9A76" w14:textId="77777777" w:rsidR="00CC26CA" w:rsidRPr="00DA4CC5" w:rsidRDefault="00CC26CA" w:rsidP="00597055">
      <w:pPr>
        <w:pStyle w:val="BodyText"/>
        <w:tabs>
          <w:tab w:val="left" w:pos="1749"/>
        </w:tabs>
        <w:ind w:left="0"/>
        <w:rPr>
          <w:b/>
        </w:rPr>
      </w:pPr>
    </w:p>
    <w:p w14:paraId="2F5B6EA5" w14:textId="0DE68856" w:rsidR="00CC26CA" w:rsidRPr="00DA4CC5" w:rsidRDefault="00DA4CC5" w:rsidP="00597055">
      <w:pPr>
        <w:pStyle w:val="BodyText"/>
        <w:tabs>
          <w:tab w:val="left" w:pos="450"/>
        </w:tabs>
        <w:ind w:left="0"/>
      </w:pPr>
      <w:r>
        <w:rPr>
          <w:b/>
        </w:rPr>
        <w:t>1.2</w:t>
      </w:r>
      <w:r>
        <w:rPr>
          <w:b/>
        </w:rPr>
        <w:tab/>
      </w:r>
      <w:r w:rsidR="00CC26CA" w:rsidRPr="00DA4CC5">
        <w:rPr>
          <w:b/>
        </w:rPr>
        <w:t>Benefit to the USAF</w:t>
      </w:r>
      <w:r w:rsidR="00901A43" w:rsidRPr="00DA4CC5">
        <w:rPr>
          <w:b/>
        </w:rPr>
        <w:t>:</w:t>
      </w:r>
      <w:r w:rsidR="00901A43" w:rsidRPr="00DA4CC5">
        <w:t xml:space="preserve">  Successfully </w:t>
      </w:r>
      <w:r w:rsidR="00C76ADC" w:rsidRPr="00DA4CC5">
        <w:t>satisfying</w:t>
      </w:r>
      <w:r w:rsidR="00901A43" w:rsidRPr="00DA4CC5">
        <w:t xml:space="preserve"> this requirement will ensure serviceable inventory of this part, thus enabling the TH-1H helicopter program to continue training pilots and aircrew-members who will be conducting co</w:t>
      </w:r>
      <w:r w:rsidR="00C76ADC" w:rsidRPr="00DA4CC5">
        <w:t>mbat search and rescue missions in support of the U.S. warfighter</w:t>
      </w:r>
      <w:r w:rsidR="00E62344" w:rsidRPr="00DA4CC5">
        <w:t xml:space="preserve"> and its </w:t>
      </w:r>
      <w:r w:rsidR="00C76ADC" w:rsidRPr="00DA4CC5">
        <w:t>allies.</w:t>
      </w:r>
    </w:p>
    <w:p w14:paraId="09C09E5B" w14:textId="77777777" w:rsidR="00901A43" w:rsidRPr="00DA4CC5" w:rsidRDefault="00901A43" w:rsidP="00597055">
      <w:pPr>
        <w:pStyle w:val="BodyText"/>
        <w:tabs>
          <w:tab w:val="left" w:pos="1749"/>
        </w:tabs>
        <w:ind w:left="0"/>
        <w:rPr>
          <w:b/>
        </w:rPr>
      </w:pPr>
    </w:p>
    <w:p w14:paraId="3D87AFF2" w14:textId="495BE382" w:rsidR="00901A43" w:rsidRPr="00DA4CC5" w:rsidRDefault="00DA4CC5" w:rsidP="00597055">
      <w:pPr>
        <w:pStyle w:val="BodyText"/>
        <w:tabs>
          <w:tab w:val="left" w:pos="450"/>
        </w:tabs>
        <w:ind w:left="0"/>
      </w:pPr>
      <w:r>
        <w:rPr>
          <w:b/>
        </w:rPr>
        <w:t>1.3</w:t>
      </w:r>
      <w:r>
        <w:rPr>
          <w:b/>
        </w:rPr>
        <w:tab/>
      </w:r>
      <w:r w:rsidR="00901A43" w:rsidRPr="00DA4CC5">
        <w:rPr>
          <w:b/>
        </w:rPr>
        <w:t>Background:</w:t>
      </w:r>
      <w:r w:rsidR="00901A43" w:rsidRPr="00DA4CC5">
        <w:t xml:space="preserve">  The TH-1H is a refurbished Bell UH-1H helicopter with an installed Huey II kit, which encompasses a more powerful engine, new dynamic components, a new nose, and tail boom.  The cockpit and mission equipment upgrades include a change from analog to digital cockpit, the addition of crashworthy seats, and total re</w:t>
      </w:r>
      <w:r w:rsidR="00D647DB" w:rsidRPr="00DA4CC5">
        <w:t>-</w:t>
      </w:r>
      <w:r w:rsidR="00901A43" w:rsidRPr="00DA4CC5">
        <w:t xml:space="preserve">wiring.  The upgraded avionics components are almost exclusively commercial-off-the-shelf (COTS) items.  The modifications transformed the legacy helicopter into a state-of-the-art training platform compatible with future operational aircraft.  This undergraduate training </w:t>
      </w:r>
      <w:r w:rsidR="00D647DB" w:rsidRPr="00DA4CC5">
        <w:t xml:space="preserve">aircraft </w:t>
      </w:r>
      <w:r w:rsidR="00901A43" w:rsidRPr="00DA4CC5">
        <w:t xml:space="preserve">platform develops comprehensive pilot skills and </w:t>
      </w:r>
      <w:r w:rsidR="00420054" w:rsidRPr="00DA4CC5">
        <w:t xml:space="preserve">enables a more rapid </w:t>
      </w:r>
      <w:r w:rsidR="00901A43" w:rsidRPr="00DA4CC5">
        <w:t>transition</w:t>
      </w:r>
      <w:r w:rsidR="00420054" w:rsidRPr="00DA4CC5">
        <w:t xml:space="preserve"> of </w:t>
      </w:r>
      <w:r w:rsidR="00901A43" w:rsidRPr="00DA4CC5">
        <w:t>those skills across multiple aircraft.  The TH-1H’s advanced electronics provide expanded training opportunities and improved operational capabilities by upgrading the engine, transmission</w:t>
      </w:r>
      <w:r w:rsidR="00420054" w:rsidRPr="00DA4CC5">
        <w:t>,</w:t>
      </w:r>
      <w:r w:rsidR="00901A43" w:rsidRPr="00DA4CC5">
        <w:t xml:space="preserve"> and rotor system.  It has multi-function displays allowing for future upgrades and provides new aircrews with a seamless transition from the TH-1H to a follow-on rotary wing aircraft such as the CV-22 and the Combat Search and Rescue-X helicopters.</w:t>
      </w:r>
    </w:p>
    <w:p w14:paraId="43F62A68" w14:textId="77777777" w:rsidR="006A4467" w:rsidRPr="003A1C1A" w:rsidRDefault="006A4467" w:rsidP="00597055">
      <w:pPr>
        <w:rPr>
          <w:rFonts w:ascii="Times New Roman" w:eastAsia="Times New Roman" w:hAnsi="Times New Roman" w:cs="Times New Roman"/>
          <w:color w:val="FF0000"/>
          <w:sz w:val="24"/>
          <w:szCs w:val="24"/>
        </w:rPr>
      </w:pPr>
    </w:p>
    <w:p w14:paraId="483F929E" w14:textId="77777777" w:rsidR="00420054" w:rsidRPr="003A1C1A" w:rsidRDefault="00420054" w:rsidP="00597055">
      <w:pPr>
        <w:tabs>
          <w:tab w:val="left" w:pos="1710"/>
        </w:tabs>
        <w:rPr>
          <w:rFonts w:ascii="Times New Roman"/>
          <w:b/>
          <w:color w:val="FF0000"/>
          <w:sz w:val="24"/>
        </w:rPr>
      </w:pPr>
    </w:p>
    <w:p w14:paraId="73A0634F" w14:textId="77777777" w:rsidR="00597055" w:rsidRPr="00DD213F" w:rsidRDefault="00597055" w:rsidP="00597055">
      <w:pPr>
        <w:tabs>
          <w:tab w:val="left" w:pos="1710"/>
        </w:tabs>
        <w:rPr>
          <w:rFonts w:ascii="Times New Roman"/>
          <w:b/>
          <w:sz w:val="24"/>
        </w:rPr>
      </w:pPr>
    </w:p>
    <w:p w14:paraId="43F62A69" w14:textId="32020D6E" w:rsidR="006A4467" w:rsidRPr="00DD213F" w:rsidRDefault="00262366" w:rsidP="00597055">
      <w:pPr>
        <w:tabs>
          <w:tab w:val="left" w:pos="450"/>
        </w:tabs>
        <w:rPr>
          <w:rFonts w:ascii="Times New Roman"/>
          <w:b/>
          <w:sz w:val="24"/>
        </w:rPr>
      </w:pPr>
      <w:r w:rsidRPr="00DD213F">
        <w:rPr>
          <w:rFonts w:ascii="Times New Roman"/>
          <w:b/>
          <w:sz w:val="24"/>
        </w:rPr>
        <w:t>2.0</w:t>
      </w:r>
      <w:r w:rsidR="00DA4CC5" w:rsidRPr="00DD213F">
        <w:rPr>
          <w:rFonts w:ascii="Times New Roman"/>
          <w:b/>
          <w:sz w:val="24"/>
        </w:rPr>
        <w:tab/>
      </w:r>
      <w:r w:rsidRPr="00DD213F">
        <w:rPr>
          <w:rFonts w:ascii="Times New Roman"/>
          <w:b/>
          <w:sz w:val="24"/>
          <w:u w:val="single" w:color="000000"/>
        </w:rPr>
        <w:t>S</w:t>
      </w:r>
      <w:r w:rsidR="00420054" w:rsidRPr="00DD213F">
        <w:rPr>
          <w:rFonts w:ascii="Times New Roman"/>
          <w:b/>
          <w:sz w:val="24"/>
          <w:u w:val="single" w:color="000000"/>
        </w:rPr>
        <w:t xml:space="preserve">ervices Summary </w:t>
      </w:r>
      <w:r w:rsidRPr="00DD213F">
        <w:rPr>
          <w:rFonts w:ascii="Times New Roman"/>
          <w:b/>
          <w:sz w:val="24"/>
          <w:u w:val="single" w:color="000000"/>
        </w:rPr>
        <w:t>(</w:t>
      </w:r>
      <w:r w:rsidRPr="00DD213F">
        <w:rPr>
          <w:rFonts w:ascii="Times New Roman"/>
          <w:b/>
          <w:sz w:val="24"/>
          <w:u w:val="single"/>
        </w:rPr>
        <w:t>SS)</w:t>
      </w:r>
      <w:r w:rsidR="00420054" w:rsidRPr="00DD213F">
        <w:rPr>
          <w:rFonts w:ascii="Times New Roman"/>
          <w:b/>
          <w:sz w:val="24"/>
        </w:rPr>
        <w:t>:</w:t>
      </w:r>
    </w:p>
    <w:p w14:paraId="4D06A1C2" w14:textId="77777777" w:rsidR="000128C5" w:rsidRPr="00DD213F" w:rsidRDefault="000128C5" w:rsidP="00597055">
      <w:pPr>
        <w:tabs>
          <w:tab w:val="left" w:pos="450"/>
        </w:tabs>
        <w:rPr>
          <w:rFonts w:ascii="Times New Roman"/>
          <w:b/>
          <w:sz w:val="24"/>
        </w:rPr>
      </w:pPr>
    </w:p>
    <w:tbl>
      <w:tblPr>
        <w:tblW w:w="8639" w:type="dxa"/>
        <w:jc w:val="center"/>
        <w:tblLayout w:type="fixed"/>
        <w:tblCellMar>
          <w:left w:w="0" w:type="dxa"/>
          <w:right w:w="0" w:type="dxa"/>
        </w:tblCellMar>
        <w:tblLook w:val="01E0" w:firstRow="1" w:lastRow="1" w:firstColumn="1" w:lastColumn="1" w:noHBand="0" w:noVBand="0"/>
      </w:tblPr>
      <w:tblGrid>
        <w:gridCol w:w="3765"/>
        <w:gridCol w:w="1146"/>
        <w:gridCol w:w="3728"/>
      </w:tblGrid>
      <w:tr w:rsidR="00DD213F" w:rsidRPr="00DD213F" w14:paraId="218AA642" w14:textId="77777777" w:rsidTr="00470BAD">
        <w:trPr>
          <w:trHeight w:hRule="exact" w:val="563"/>
          <w:jc w:val="center"/>
        </w:trPr>
        <w:tc>
          <w:tcPr>
            <w:tcW w:w="3765" w:type="dxa"/>
            <w:tcBorders>
              <w:top w:val="single" w:sz="5" w:space="0" w:color="000000"/>
              <w:left w:val="single" w:sz="5" w:space="0" w:color="000000"/>
              <w:bottom w:val="single" w:sz="5" w:space="0" w:color="000000"/>
              <w:right w:val="single" w:sz="5" w:space="0" w:color="000000"/>
            </w:tcBorders>
          </w:tcPr>
          <w:p w14:paraId="2EA9CE67" w14:textId="77777777" w:rsidR="00470BAD" w:rsidRPr="00DD213F" w:rsidRDefault="00470BAD" w:rsidP="00233B30">
            <w:pPr>
              <w:pStyle w:val="TableParagraph"/>
              <w:spacing w:before="11"/>
              <w:jc w:val="center"/>
              <w:rPr>
                <w:rFonts w:ascii="Times New Roman" w:eastAsia="Times New Roman" w:hAnsi="Times New Roman" w:cs="Times New Roman"/>
                <w:sz w:val="23"/>
                <w:szCs w:val="23"/>
              </w:rPr>
            </w:pPr>
          </w:p>
          <w:p w14:paraId="436019A3" w14:textId="77777777" w:rsidR="00470BAD" w:rsidRPr="00DD213F" w:rsidRDefault="00470BAD" w:rsidP="00233B30">
            <w:pPr>
              <w:pStyle w:val="TableParagraph"/>
              <w:jc w:val="center"/>
              <w:rPr>
                <w:rFonts w:ascii="Times New Roman" w:eastAsia="Times New Roman" w:hAnsi="Times New Roman" w:cs="Times New Roman"/>
                <w:sz w:val="24"/>
                <w:szCs w:val="24"/>
              </w:rPr>
            </w:pPr>
            <w:r w:rsidRPr="00DD213F">
              <w:rPr>
                <w:rFonts w:ascii="Times New Roman"/>
                <w:b/>
                <w:sz w:val="24"/>
              </w:rPr>
              <w:t>Performance Objectives</w:t>
            </w:r>
          </w:p>
        </w:tc>
        <w:tc>
          <w:tcPr>
            <w:tcW w:w="1146" w:type="dxa"/>
            <w:tcBorders>
              <w:top w:val="single" w:sz="5" w:space="0" w:color="000000"/>
              <w:left w:val="single" w:sz="5" w:space="0" w:color="000000"/>
              <w:bottom w:val="single" w:sz="5" w:space="0" w:color="000000"/>
              <w:right w:val="single" w:sz="5" w:space="0" w:color="000000"/>
            </w:tcBorders>
          </w:tcPr>
          <w:p w14:paraId="58C46259" w14:textId="77777777" w:rsidR="00470BAD" w:rsidRPr="00DD213F" w:rsidRDefault="00470BAD" w:rsidP="00233B30">
            <w:pPr>
              <w:pStyle w:val="TableParagraph"/>
              <w:spacing w:line="275" w:lineRule="exact"/>
              <w:jc w:val="center"/>
              <w:rPr>
                <w:rFonts w:ascii="Times New Roman" w:eastAsia="Times New Roman" w:hAnsi="Times New Roman" w:cs="Times New Roman"/>
                <w:sz w:val="24"/>
                <w:szCs w:val="24"/>
              </w:rPr>
            </w:pPr>
            <w:r w:rsidRPr="00DD213F">
              <w:rPr>
                <w:rFonts w:ascii="Times New Roman"/>
                <w:b/>
                <w:sz w:val="24"/>
              </w:rPr>
              <w:t>PWS</w:t>
            </w:r>
          </w:p>
          <w:p w14:paraId="00FDCBE6" w14:textId="77777777" w:rsidR="00470BAD" w:rsidRPr="00DD213F" w:rsidRDefault="00470BAD" w:rsidP="00233B30">
            <w:pPr>
              <w:pStyle w:val="TableParagraph"/>
              <w:jc w:val="center"/>
              <w:rPr>
                <w:rFonts w:ascii="Times New Roman" w:eastAsia="Times New Roman" w:hAnsi="Times New Roman" w:cs="Times New Roman"/>
                <w:sz w:val="24"/>
                <w:szCs w:val="24"/>
              </w:rPr>
            </w:pPr>
            <w:r w:rsidRPr="00DD213F">
              <w:rPr>
                <w:rFonts w:ascii="Times New Roman"/>
                <w:b/>
                <w:sz w:val="24"/>
              </w:rPr>
              <w:t>Reference</w:t>
            </w:r>
          </w:p>
        </w:tc>
        <w:tc>
          <w:tcPr>
            <w:tcW w:w="3728" w:type="dxa"/>
            <w:tcBorders>
              <w:top w:val="single" w:sz="5" w:space="0" w:color="000000"/>
              <w:left w:val="single" w:sz="5" w:space="0" w:color="000000"/>
              <w:bottom w:val="single" w:sz="5" w:space="0" w:color="000000"/>
              <w:right w:val="single" w:sz="5" w:space="0" w:color="000000"/>
            </w:tcBorders>
          </w:tcPr>
          <w:p w14:paraId="2383E8AF" w14:textId="77777777" w:rsidR="00470BAD" w:rsidRPr="00DD213F" w:rsidRDefault="00470BAD" w:rsidP="00233B30">
            <w:pPr>
              <w:pStyle w:val="TableParagraph"/>
              <w:spacing w:before="11"/>
              <w:jc w:val="center"/>
              <w:rPr>
                <w:rFonts w:ascii="Times New Roman" w:eastAsia="Times New Roman" w:hAnsi="Times New Roman" w:cs="Times New Roman"/>
                <w:sz w:val="23"/>
                <w:szCs w:val="23"/>
              </w:rPr>
            </w:pPr>
          </w:p>
          <w:p w14:paraId="168248E9" w14:textId="77777777" w:rsidR="00470BAD" w:rsidRPr="00DD213F" w:rsidRDefault="00470BAD" w:rsidP="00233B30">
            <w:pPr>
              <w:pStyle w:val="TableParagraph"/>
              <w:jc w:val="center"/>
              <w:rPr>
                <w:rFonts w:ascii="Times New Roman" w:eastAsia="Times New Roman" w:hAnsi="Times New Roman" w:cs="Times New Roman"/>
                <w:sz w:val="24"/>
                <w:szCs w:val="24"/>
              </w:rPr>
            </w:pPr>
            <w:r w:rsidRPr="00DD213F">
              <w:rPr>
                <w:rFonts w:ascii="Times New Roman"/>
                <w:b/>
                <w:sz w:val="24"/>
              </w:rPr>
              <w:t>Performance Threshold</w:t>
            </w:r>
          </w:p>
        </w:tc>
      </w:tr>
      <w:tr w:rsidR="00DD213F" w:rsidRPr="00DD213F" w14:paraId="33CBF7C0" w14:textId="77777777" w:rsidTr="00470BAD">
        <w:trPr>
          <w:trHeight w:hRule="exact" w:val="2046"/>
          <w:jc w:val="center"/>
        </w:trPr>
        <w:tc>
          <w:tcPr>
            <w:tcW w:w="3765" w:type="dxa"/>
            <w:tcBorders>
              <w:top w:val="single" w:sz="5" w:space="0" w:color="000000"/>
              <w:left w:val="single" w:sz="5" w:space="0" w:color="000000"/>
              <w:bottom w:val="single" w:sz="5" w:space="0" w:color="000000"/>
              <w:right w:val="single" w:sz="5" w:space="0" w:color="000000"/>
            </w:tcBorders>
          </w:tcPr>
          <w:p w14:paraId="5F18F0CD" w14:textId="77777777" w:rsidR="00470BAD" w:rsidRPr="00DD213F" w:rsidRDefault="00470BAD" w:rsidP="00233B30">
            <w:pPr>
              <w:pStyle w:val="TableParagraph"/>
              <w:spacing w:line="272" w:lineRule="exact"/>
              <w:ind w:left="58"/>
              <w:rPr>
                <w:rFonts w:ascii="Times New Roman" w:eastAsia="Times New Roman" w:hAnsi="Times New Roman" w:cs="Times New Roman"/>
                <w:sz w:val="24"/>
                <w:szCs w:val="24"/>
              </w:rPr>
            </w:pPr>
            <w:r w:rsidRPr="00DD213F">
              <w:rPr>
                <w:rFonts w:ascii="Times New Roman"/>
                <w:sz w:val="24"/>
              </w:rPr>
              <w:t>Meet delivery schedule for all requirements.</w:t>
            </w:r>
          </w:p>
        </w:tc>
        <w:tc>
          <w:tcPr>
            <w:tcW w:w="1146" w:type="dxa"/>
            <w:tcBorders>
              <w:top w:val="single" w:sz="5" w:space="0" w:color="000000"/>
              <w:left w:val="single" w:sz="5" w:space="0" w:color="000000"/>
              <w:bottom w:val="single" w:sz="5" w:space="0" w:color="000000"/>
              <w:right w:val="single" w:sz="5" w:space="0" w:color="000000"/>
            </w:tcBorders>
          </w:tcPr>
          <w:p w14:paraId="15006B9A" w14:textId="77777777" w:rsidR="00470BAD" w:rsidRDefault="00470BAD" w:rsidP="00233B30">
            <w:pPr>
              <w:pStyle w:val="TableParagraph"/>
              <w:spacing w:line="272" w:lineRule="exact"/>
              <w:jc w:val="center"/>
              <w:rPr>
                <w:rFonts w:ascii="Times New Roman"/>
                <w:sz w:val="24"/>
              </w:rPr>
            </w:pPr>
            <w:r w:rsidRPr="00DD213F">
              <w:rPr>
                <w:rFonts w:ascii="Times New Roman"/>
                <w:sz w:val="24"/>
              </w:rPr>
              <w:t>4.0</w:t>
            </w:r>
            <w:r w:rsidR="00770837">
              <w:rPr>
                <w:rFonts w:ascii="Times New Roman"/>
                <w:sz w:val="24"/>
              </w:rPr>
              <w:t>;</w:t>
            </w:r>
          </w:p>
          <w:p w14:paraId="5ADAE138" w14:textId="671ED8BC" w:rsidR="00770837" w:rsidRPr="00DD213F" w:rsidRDefault="00770837" w:rsidP="00233B30">
            <w:pPr>
              <w:pStyle w:val="TableParagraph"/>
              <w:spacing w:line="272" w:lineRule="exact"/>
              <w:jc w:val="center"/>
              <w:rPr>
                <w:rFonts w:ascii="Times New Roman" w:eastAsia="Times New Roman" w:hAnsi="Times New Roman" w:cs="Times New Roman"/>
                <w:sz w:val="24"/>
                <w:szCs w:val="24"/>
              </w:rPr>
            </w:pPr>
            <w:r>
              <w:rPr>
                <w:rFonts w:ascii="Times New Roman"/>
                <w:sz w:val="24"/>
              </w:rPr>
              <w:t>4.2.10.2</w:t>
            </w:r>
          </w:p>
        </w:tc>
        <w:tc>
          <w:tcPr>
            <w:tcW w:w="3728" w:type="dxa"/>
            <w:tcBorders>
              <w:top w:val="single" w:sz="5" w:space="0" w:color="000000"/>
              <w:left w:val="single" w:sz="5" w:space="0" w:color="000000"/>
              <w:bottom w:val="single" w:sz="5" w:space="0" w:color="000000"/>
              <w:right w:val="single" w:sz="5" w:space="0" w:color="000000"/>
            </w:tcBorders>
          </w:tcPr>
          <w:p w14:paraId="19FF036D" w14:textId="7DFEFFBB" w:rsidR="00470BAD" w:rsidRPr="00DD213F" w:rsidRDefault="00470BAD" w:rsidP="00233B30">
            <w:pPr>
              <w:pStyle w:val="TableParagraph"/>
              <w:ind w:left="97"/>
              <w:rPr>
                <w:rFonts w:ascii="Times New Roman" w:eastAsia="Times New Roman" w:hAnsi="Times New Roman" w:cs="Times New Roman"/>
                <w:sz w:val="24"/>
                <w:szCs w:val="24"/>
              </w:rPr>
            </w:pPr>
            <w:r w:rsidRPr="00DD213F">
              <w:rPr>
                <w:rFonts w:ascii="Times New Roman"/>
                <w:sz w:val="24"/>
              </w:rPr>
              <w:t>Contractor shall repair and ship assets to the Government within 60 calendar days after receipt of item or receipt of order, whichever is later. Only one schedule slippage allowed per quarter.</w:t>
            </w:r>
          </w:p>
        </w:tc>
      </w:tr>
      <w:tr w:rsidR="003A1C1A" w:rsidRPr="003A1C1A" w14:paraId="0A9A96E2" w14:textId="77777777" w:rsidTr="00470BAD">
        <w:trPr>
          <w:trHeight w:hRule="exact" w:val="1443"/>
          <w:jc w:val="center"/>
        </w:trPr>
        <w:tc>
          <w:tcPr>
            <w:tcW w:w="3765" w:type="dxa"/>
            <w:tcBorders>
              <w:top w:val="single" w:sz="5" w:space="0" w:color="000000"/>
              <w:left w:val="single" w:sz="5" w:space="0" w:color="000000"/>
              <w:bottom w:val="single" w:sz="5" w:space="0" w:color="000000"/>
              <w:right w:val="single" w:sz="5" w:space="0" w:color="000000"/>
            </w:tcBorders>
          </w:tcPr>
          <w:p w14:paraId="32EC51D3" w14:textId="4C2CA0BA" w:rsidR="00470BAD" w:rsidRPr="000675BB" w:rsidRDefault="00470BAD" w:rsidP="00233B30">
            <w:pPr>
              <w:pStyle w:val="TableParagraph"/>
              <w:ind w:left="58"/>
              <w:rPr>
                <w:rFonts w:ascii="Times New Roman" w:eastAsia="Times New Roman" w:hAnsi="Times New Roman" w:cs="Times New Roman"/>
                <w:sz w:val="24"/>
                <w:szCs w:val="24"/>
              </w:rPr>
            </w:pPr>
            <w:r w:rsidRPr="000675BB">
              <w:rPr>
                <w:rFonts w:ascii="Times New Roman"/>
                <w:sz w:val="24"/>
              </w:rPr>
              <w:t>Each asset shall be repaired and returned to the Government in serviceable condition.</w:t>
            </w:r>
          </w:p>
        </w:tc>
        <w:tc>
          <w:tcPr>
            <w:tcW w:w="1146" w:type="dxa"/>
            <w:tcBorders>
              <w:top w:val="single" w:sz="5" w:space="0" w:color="000000"/>
              <w:left w:val="single" w:sz="5" w:space="0" w:color="000000"/>
              <w:bottom w:val="single" w:sz="5" w:space="0" w:color="000000"/>
              <w:right w:val="single" w:sz="5" w:space="0" w:color="000000"/>
            </w:tcBorders>
          </w:tcPr>
          <w:p w14:paraId="2F0BD3A9" w14:textId="77777777" w:rsidR="00470BAD" w:rsidRPr="000675BB" w:rsidRDefault="00470BAD" w:rsidP="00233B30">
            <w:pPr>
              <w:pStyle w:val="TableParagraph"/>
              <w:spacing w:line="272" w:lineRule="exact"/>
              <w:jc w:val="center"/>
              <w:rPr>
                <w:rFonts w:ascii="Times New Roman" w:eastAsia="Times New Roman" w:hAnsi="Times New Roman" w:cs="Times New Roman"/>
                <w:sz w:val="24"/>
                <w:szCs w:val="24"/>
              </w:rPr>
            </w:pPr>
            <w:r w:rsidRPr="000675BB">
              <w:rPr>
                <w:rFonts w:ascii="Times New Roman"/>
                <w:sz w:val="24"/>
              </w:rPr>
              <w:t>4.2.8</w:t>
            </w:r>
          </w:p>
        </w:tc>
        <w:tc>
          <w:tcPr>
            <w:tcW w:w="3728" w:type="dxa"/>
            <w:tcBorders>
              <w:top w:val="single" w:sz="5" w:space="0" w:color="000000"/>
              <w:left w:val="single" w:sz="5" w:space="0" w:color="000000"/>
              <w:bottom w:val="single" w:sz="5" w:space="0" w:color="000000"/>
              <w:right w:val="single" w:sz="5" w:space="0" w:color="000000"/>
            </w:tcBorders>
          </w:tcPr>
          <w:p w14:paraId="73C3C339" w14:textId="7973B612" w:rsidR="00470BAD" w:rsidRPr="000675BB" w:rsidRDefault="0038308E" w:rsidP="00D647DB">
            <w:pPr>
              <w:pStyle w:val="TableParagraph"/>
              <w:ind w:left="97"/>
              <w:rPr>
                <w:rFonts w:ascii="Times New Roman" w:eastAsia="Times New Roman" w:hAnsi="Times New Roman" w:cs="Times New Roman"/>
                <w:sz w:val="24"/>
                <w:szCs w:val="24"/>
              </w:rPr>
            </w:pPr>
            <w:r w:rsidRPr="000675BB">
              <w:rPr>
                <w:rFonts w:ascii="Times New Roman"/>
                <w:sz w:val="24"/>
              </w:rPr>
              <w:t>There shall be no more than one Product Quality Deficiency Reporting (PQDR) during the performance for this contract repair effort.</w:t>
            </w:r>
          </w:p>
        </w:tc>
      </w:tr>
      <w:tr w:rsidR="00470BAD" w:rsidRPr="003A1C1A" w14:paraId="4B61257A" w14:textId="77777777" w:rsidTr="001A4C82">
        <w:trPr>
          <w:trHeight w:hRule="exact" w:val="1155"/>
          <w:jc w:val="center"/>
        </w:trPr>
        <w:tc>
          <w:tcPr>
            <w:tcW w:w="3765" w:type="dxa"/>
            <w:tcBorders>
              <w:top w:val="single" w:sz="5" w:space="0" w:color="000000"/>
              <w:left w:val="single" w:sz="5" w:space="0" w:color="000000"/>
              <w:bottom w:val="single" w:sz="5" w:space="0" w:color="000000"/>
              <w:right w:val="single" w:sz="5" w:space="0" w:color="000000"/>
            </w:tcBorders>
          </w:tcPr>
          <w:p w14:paraId="679B029D" w14:textId="77777777" w:rsidR="00470BAD" w:rsidRPr="000675BB" w:rsidRDefault="00470BAD" w:rsidP="00233B30">
            <w:pPr>
              <w:pStyle w:val="TableParagraph"/>
              <w:ind w:left="58"/>
              <w:rPr>
                <w:rFonts w:ascii="Times New Roman"/>
                <w:sz w:val="24"/>
              </w:rPr>
            </w:pPr>
            <w:r w:rsidRPr="000675BB">
              <w:rPr>
                <w:rFonts w:ascii="Times New Roman"/>
                <w:sz w:val="24"/>
              </w:rPr>
              <w:t>Provide timely and accurate reporting in CAV-AF.</w:t>
            </w:r>
          </w:p>
        </w:tc>
        <w:tc>
          <w:tcPr>
            <w:tcW w:w="1146" w:type="dxa"/>
            <w:tcBorders>
              <w:top w:val="single" w:sz="5" w:space="0" w:color="000000"/>
              <w:left w:val="single" w:sz="5" w:space="0" w:color="000000"/>
              <w:bottom w:val="single" w:sz="5" w:space="0" w:color="000000"/>
              <w:right w:val="single" w:sz="5" w:space="0" w:color="000000"/>
            </w:tcBorders>
          </w:tcPr>
          <w:p w14:paraId="40C028D0" w14:textId="77777777" w:rsidR="00470BAD" w:rsidRPr="000675BB" w:rsidRDefault="00470BAD" w:rsidP="00233B30">
            <w:pPr>
              <w:pStyle w:val="TableParagraph"/>
              <w:tabs>
                <w:tab w:val="center" w:pos="608"/>
              </w:tabs>
              <w:spacing w:line="272" w:lineRule="exact"/>
              <w:jc w:val="center"/>
              <w:rPr>
                <w:rFonts w:ascii="Times New Roman"/>
                <w:sz w:val="24"/>
              </w:rPr>
            </w:pPr>
            <w:r w:rsidRPr="000675BB">
              <w:rPr>
                <w:rFonts w:ascii="Times New Roman"/>
                <w:sz w:val="24"/>
              </w:rPr>
              <w:t>4.6</w:t>
            </w:r>
          </w:p>
        </w:tc>
        <w:tc>
          <w:tcPr>
            <w:tcW w:w="3728" w:type="dxa"/>
            <w:tcBorders>
              <w:top w:val="single" w:sz="5" w:space="0" w:color="000000"/>
              <w:left w:val="single" w:sz="5" w:space="0" w:color="000000"/>
              <w:bottom w:val="single" w:sz="5" w:space="0" w:color="000000"/>
              <w:right w:val="single" w:sz="5" w:space="0" w:color="000000"/>
            </w:tcBorders>
          </w:tcPr>
          <w:p w14:paraId="0CC9F66A" w14:textId="662CA842" w:rsidR="00470BAD" w:rsidRPr="000675BB" w:rsidRDefault="00257597" w:rsidP="00D647DB">
            <w:pPr>
              <w:pStyle w:val="TableParagraph"/>
              <w:ind w:left="129"/>
              <w:rPr>
                <w:rFonts w:ascii="Times New Roman"/>
                <w:sz w:val="24"/>
                <w:szCs w:val="24"/>
              </w:rPr>
            </w:pPr>
            <w:r w:rsidRPr="000675BB">
              <w:rPr>
                <w:rFonts w:ascii="Times New Roman" w:hAnsi="Times New Roman" w:cs="Times New Roman"/>
                <w:sz w:val="24"/>
                <w:szCs w:val="24"/>
              </w:rPr>
              <w:t xml:space="preserve">The Contractor shall provide data on the actions conducted for each unit.  The Contractor shall report </w:t>
            </w:r>
            <w:r w:rsidR="00D647DB" w:rsidRPr="000675BB">
              <w:rPr>
                <w:rFonts w:ascii="Times New Roman" w:hAnsi="Times New Roman" w:cs="Times New Roman"/>
                <w:sz w:val="24"/>
                <w:szCs w:val="24"/>
              </w:rPr>
              <w:t>monthly</w:t>
            </w:r>
            <w:r w:rsidRPr="000675BB">
              <w:rPr>
                <w:rFonts w:ascii="Times New Roman" w:hAnsi="Times New Roman" w:cs="Times New Roman"/>
                <w:sz w:val="24"/>
                <w:szCs w:val="24"/>
              </w:rPr>
              <w:t xml:space="preserve"> or as actions occur.</w:t>
            </w:r>
          </w:p>
        </w:tc>
      </w:tr>
    </w:tbl>
    <w:p w14:paraId="12785D8E" w14:textId="77777777" w:rsidR="000128C5" w:rsidRPr="003A1C1A" w:rsidRDefault="000128C5" w:rsidP="00597055">
      <w:pPr>
        <w:tabs>
          <w:tab w:val="left" w:pos="450"/>
        </w:tabs>
        <w:rPr>
          <w:rFonts w:ascii="Times New Roman" w:eastAsia="Times New Roman" w:hAnsi="Times New Roman" w:cs="Times New Roman"/>
          <w:color w:val="FF0000"/>
          <w:sz w:val="24"/>
          <w:szCs w:val="24"/>
        </w:rPr>
      </w:pPr>
    </w:p>
    <w:p w14:paraId="43F62A7B" w14:textId="77777777" w:rsidR="006A4467" w:rsidRPr="00DA4CC5" w:rsidRDefault="006A4467" w:rsidP="00597055">
      <w:pPr>
        <w:spacing w:before="10"/>
        <w:rPr>
          <w:rFonts w:ascii="Times New Roman" w:eastAsia="Times New Roman" w:hAnsi="Times New Roman" w:cs="Times New Roman"/>
          <w:sz w:val="6"/>
          <w:szCs w:val="6"/>
        </w:rPr>
      </w:pPr>
    </w:p>
    <w:p w14:paraId="43F62A8A" w14:textId="77777777" w:rsidR="006A4467" w:rsidRPr="00DA4CC5" w:rsidRDefault="00262366" w:rsidP="00597055">
      <w:pPr>
        <w:pStyle w:val="Heading1"/>
        <w:spacing w:line="274" w:lineRule="exact"/>
        <w:ind w:left="0"/>
        <w:rPr>
          <w:b w:val="0"/>
          <w:bCs w:val="0"/>
          <w:u w:val="none"/>
        </w:rPr>
      </w:pPr>
      <w:r w:rsidRPr="00DA4CC5">
        <w:rPr>
          <w:u w:val="none"/>
        </w:rPr>
        <w:t>Table 1:  Services Summary</w:t>
      </w:r>
    </w:p>
    <w:p w14:paraId="43F62A8B" w14:textId="77777777" w:rsidR="006A4467" w:rsidRPr="00DA4CC5" w:rsidRDefault="006A4467" w:rsidP="00597055">
      <w:pPr>
        <w:spacing w:before="9"/>
        <w:rPr>
          <w:rFonts w:ascii="Times New Roman" w:eastAsia="Times New Roman" w:hAnsi="Times New Roman" w:cs="Times New Roman"/>
          <w:b/>
          <w:bCs/>
          <w:sz w:val="23"/>
          <w:szCs w:val="23"/>
        </w:rPr>
      </w:pPr>
    </w:p>
    <w:p w14:paraId="0626F928" w14:textId="548ECFF2" w:rsidR="005712D7" w:rsidRPr="00DA4CC5" w:rsidRDefault="00DA4CC5" w:rsidP="005712D7">
      <w:pPr>
        <w:pStyle w:val="BodyText"/>
        <w:tabs>
          <w:tab w:val="left" w:pos="450"/>
        </w:tabs>
        <w:ind w:left="0"/>
        <w:rPr>
          <w:b/>
        </w:rPr>
      </w:pPr>
      <w:r>
        <w:rPr>
          <w:b/>
        </w:rPr>
        <w:t>3.0</w:t>
      </w:r>
      <w:r>
        <w:rPr>
          <w:b/>
        </w:rPr>
        <w:tab/>
      </w:r>
      <w:r w:rsidR="005712D7" w:rsidRPr="00DA4CC5">
        <w:rPr>
          <w:b/>
          <w:u w:val="single" w:color="000000"/>
        </w:rPr>
        <w:t>Government Property and Services</w:t>
      </w:r>
    </w:p>
    <w:p w14:paraId="2031225D" w14:textId="77777777" w:rsidR="005712D7" w:rsidRPr="00DA4CC5" w:rsidRDefault="005712D7" w:rsidP="005712D7">
      <w:pPr>
        <w:pStyle w:val="BodyText"/>
        <w:ind w:left="0"/>
        <w:rPr>
          <w:b/>
        </w:rPr>
      </w:pPr>
    </w:p>
    <w:p w14:paraId="1800116B" w14:textId="369C3482" w:rsidR="005712D7" w:rsidRPr="00DA4CC5" w:rsidRDefault="00DA4CC5" w:rsidP="005712D7">
      <w:pPr>
        <w:pStyle w:val="BodyText"/>
        <w:tabs>
          <w:tab w:val="left" w:pos="450"/>
        </w:tabs>
        <w:ind w:left="0"/>
      </w:pPr>
      <w:r>
        <w:rPr>
          <w:b/>
        </w:rPr>
        <w:t>3.1</w:t>
      </w:r>
      <w:r>
        <w:rPr>
          <w:b/>
        </w:rPr>
        <w:tab/>
      </w:r>
      <w:r w:rsidR="005712D7" w:rsidRPr="00DA4CC5">
        <w:rPr>
          <w:b/>
        </w:rPr>
        <w:t>Contractor Responsibility:</w:t>
      </w:r>
      <w:r w:rsidR="005712D7" w:rsidRPr="00DA4CC5">
        <w:t xml:space="preserve">  The Contractor shall be responsible for Government property in their possession in accordance with the Federal Acquisition Regulation (FAR) and applicable supplements (further details are included in next paragraph).</w:t>
      </w:r>
    </w:p>
    <w:p w14:paraId="55A90239" w14:textId="77777777" w:rsidR="005712D7" w:rsidRPr="00DA4CC5" w:rsidRDefault="005712D7" w:rsidP="005712D7">
      <w:pPr>
        <w:pStyle w:val="BodyText"/>
        <w:tabs>
          <w:tab w:val="left" w:pos="1710"/>
        </w:tabs>
        <w:ind w:left="0"/>
        <w:rPr>
          <w:b/>
        </w:rPr>
      </w:pPr>
    </w:p>
    <w:p w14:paraId="4FC72211" w14:textId="2CD77366" w:rsidR="005712D7" w:rsidRPr="00DA4CC5" w:rsidRDefault="00DA4CC5" w:rsidP="00DA4CC5">
      <w:pPr>
        <w:pStyle w:val="NoSpacing"/>
        <w:tabs>
          <w:tab w:val="left" w:pos="450"/>
        </w:tabs>
        <w:rPr>
          <w:rFonts w:ascii="Times New Roman" w:hAnsi="Times New Roman"/>
          <w:sz w:val="24"/>
          <w:szCs w:val="24"/>
        </w:rPr>
      </w:pPr>
      <w:r>
        <w:rPr>
          <w:rFonts w:ascii="Times New Roman" w:hAnsi="Times New Roman"/>
          <w:b/>
          <w:sz w:val="24"/>
          <w:szCs w:val="24"/>
        </w:rPr>
        <w:t>3.2</w:t>
      </w:r>
      <w:r>
        <w:rPr>
          <w:rFonts w:ascii="Times New Roman" w:hAnsi="Times New Roman"/>
          <w:b/>
          <w:sz w:val="24"/>
          <w:szCs w:val="24"/>
        </w:rPr>
        <w:tab/>
      </w:r>
      <w:r w:rsidR="005712D7" w:rsidRPr="00DA4CC5">
        <w:rPr>
          <w:rFonts w:ascii="Times New Roman" w:hAnsi="Times New Roman"/>
          <w:b/>
          <w:sz w:val="24"/>
          <w:szCs w:val="24"/>
        </w:rPr>
        <w:t>Go</w:t>
      </w:r>
      <w:r w:rsidR="006331F9">
        <w:rPr>
          <w:rFonts w:ascii="Times New Roman" w:hAnsi="Times New Roman"/>
          <w:b/>
          <w:sz w:val="24"/>
          <w:szCs w:val="24"/>
        </w:rPr>
        <w:t>vernment Property</w:t>
      </w:r>
      <w:r w:rsidR="005712D7" w:rsidRPr="00DA4CC5">
        <w:rPr>
          <w:rFonts w:ascii="Times New Roman" w:hAnsi="Times New Roman"/>
          <w:b/>
          <w:sz w:val="24"/>
          <w:szCs w:val="24"/>
        </w:rPr>
        <w:t xml:space="preserve">:  </w:t>
      </w:r>
      <w:r w:rsidR="005712D7" w:rsidRPr="00DA4CC5">
        <w:rPr>
          <w:rFonts w:ascii="Times New Roman" w:hAnsi="Times New Roman"/>
          <w:sz w:val="24"/>
          <w:szCs w:val="24"/>
        </w:rPr>
        <w:t xml:space="preserve">No Government property such as material, equipment, and information used to perform repairs will be provided IAW this PWS; however, the reparable assets being provided to the Contractor are now identified </w:t>
      </w:r>
      <w:r w:rsidR="00527676" w:rsidRPr="00DA4CC5">
        <w:rPr>
          <w:rFonts w:ascii="Times New Roman" w:hAnsi="Times New Roman"/>
          <w:sz w:val="24"/>
          <w:szCs w:val="24"/>
        </w:rPr>
        <w:t xml:space="preserve">and tracked </w:t>
      </w:r>
      <w:r w:rsidR="005712D7" w:rsidRPr="00DA4CC5">
        <w:rPr>
          <w:rFonts w:ascii="Times New Roman" w:hAnsi="Times New Roman"/>
          <w:sz w:val="24"/>
          <w:szCs w:val="24"/>
        </w:rPr>
        <w:t xml:space="preserve">as Government Furnished Property (GFP) and will be referenced as such.  Regarding these assets, the Contractor shall be responsible for Government property in their possession in accordance with the Federal Acquisition Regulation (FAR) and applicable supplements including, but not limited to, FAR Part 45, Government Property; FAR 52.245-1, Government Property; and Defense Federal Acquisition Regulation Supplement (DFARS) Part 245, Government Property.  The FAR and applicable supplements can be accessed at the following site:  </w:t>
      </w:r>
      <w:hyperlink r:id="rId10" w:history="1">
        <w:r w:rsidR="005712D7" w:rsidRPr="00DA4CC5">
          <w:rPr>
            <w:rFonts w:ascii="Times New Roman" w:hAnsi="Times New Roman"/>
            <w:sz w:val="24"/>
            <w:szCs w:val="24"/>
            <w:u w:val="single"/>
          </w:rPr>
          <w:t>http://farsite.hill.af.mil</w:t>
        </w:r>
      </w:hyperlink>
      <w:r w:rsidR="005712D7" w:rsidRPr="00DA4CC5">
        <w:rPr>
          <w:rFonts w:ascii="Times New Roman" w:hAnsi="Times New Roman"/>
          <w:sz w:val="24"/>
          <w:szCs w:val="24"/>
        </w:rPr>
        <w:t>.  For all other intents and purposes, the Contractor shall furnish all material, parts, and information necessary for the performance of these services.</w:t>
      </w:r>
    </w:p>
    <w:p w14:paraId="2572CC74" w14:textId="77777777" w:rsidR="005712D7" w:rsidRPr="003A1C1A" w:rsidRDefault="005712D7" w:rsidP="005712D7">
      <w:pPr>
        <w:pStyle w:val="NoSpacing"/>
        <w:rPr>
          <w:rFonts w:ascii="Times New Roman" w:hAnsi="Times New Roman"/>
          <w:color w:val="FF0000"/>
          <w:sz w:val="24"/>
          <w:szCs w:val="24"/>
        </w:rPr>
      </w:pPr>
    </w:p>
    <w:p w14:paraId="6337D8EB" w14:textId="77777777" w:rsidR="00DA4CC5" w:rsidRDefault="00DA4CC5" w:rsidP="00DA4CC5">
      <w:pPr>
        <w:pStyle w:val="NoSpacing"/>
        <w:tabs>
          <w:tab w:val="left" w:pos="450"/>
        </w:tabs>
        <w:rPr>
          <w:rFonts w:ascii="Times New Roman" w:hAnsi="Times New Roman"/>
          <w:b/>
          <w:sz w:val="24"/>
          <w:szCs w:val="24"/>
        </w:rPr>
      </w:pPr>
    </w:p>
    <w:p w14:paraId="70898DC7" w14:textId="77777777" w:rsidR="00DA4CC5" w:rsidRDefault="00DA4CC5" w:rsidP="00DA4CC5">
      <w:pPr>
        <w:pStyle w:val="NoSpacing"/>
        <w:tabs>
          <w:tab w:val="left" w:pos="450"/>
        </w:tabs>
        <w:rPr>
          <w:rFonts w:ascii="Times New Roman" w:hAnsi="Times New Roman"/>
          <w:b/>
          <w:sz w:val="24"/>
          <w:szCs w:val="24"/>
        </w:rPr>
      </w:pPr>
    </w:p>
    <w:p w14:paraId="68110666" w14:textId="77777777" w:rsidR="00DA4CC5" w:rsidRDefault="00DA4CC5" w:rsidP="00DA4CC5">
      <w:pPr>
        <w:pStyle w:val="NoSpacing"/>
        <w:tabs>
          <w:tab w:val="left" w:pos="450"/>
        </w:tabs>
        <w:rPr>
          <w:rFonts w:ascii="Times New Roman" w:hAnsi="Times New Roman"/>
          <w:b/>
          <w:sz w:val="24"/>
          <w:szCs w:val="24"/>
        </w:rPr>
      </w:pPr>
    </w:p>
    <w:p w14:paraId="401A55A8" w14:textId="6FFD1738" w:rsidR="005712D7" w:rsidRPr="00DA4CC5" w:rsidRDefault="00DA4CC5" w:rsidP="00DA4CC5">
      <w:pPr>
        <w:pStyle w:val="NoSpacing"/>
        <w:tabs>
          <w:tab w:val="left" w:pos="450"/>
        </w:tabs>
        <w:rPr>
          <w:b/>
        </w:rPr>
      </w:pPr>
      <w:r w:rsidRPr="00DA4CC5">
        <w:rPr>
          <w:rFonts w:ascii="Times New Roman" w:hAnsi="Times New Roman"/>
          <w:b/>
          <w:sz w:val="24"/>
          <w:szCs w:val="24"/>
        </w:rPr>
        <w:lastRenderedPageBreak/>
        <w:t>3.3</w:t>
      </w:r>
      <w:r w:rsidRPr="00DA4CC5">
        <w:rPr>
          <w:rFonts w:ascii="Times New Roman" w:hAnsi="Times New Roman"/>
          <w:b/>
          <w:sz w:val="24"/>
          <w:szCs w:val="24"/>
        </w:rPr>
        <w:tab/>
      </w:r>
      <w:r w:rsidR="005712D7" w:rsidRPr="00DA4CC5">
        <w:rPr>
          <w:rFonts w:ascii="Times New Roman" w:hAnsi="Times New Roman"/>
          <w:b/>
          <w:sz w:val="24"/>
          <w:szCs w:val="24"/>
        </w:rPr>
        <w:t>Loss of Government Property</w:t>
      </w:r>
    </w:p>
    <w:p w14:paraId="4D54EDDD" w14:textId="77777777" w:rsidR="005712D7" w:rsidRPr="00DA4CC5" w:rsidRDefault="005712D7" w:rsidP="005712D7">
      <w:pPr>
        <w:pStyle w:val="BodyText"/>
        <w:tabs>
          <w:tab w:val="left" w:pos="450"/>
        </w:tabs>
        <w:ind w:left="0"/>
      </w:pPr>
    </w:p>
    <w:p w14:paraId="4E361D56" w14:textId="241EA6BB" w:rsidR="005712D7" w:rsidRPr="00DA4CC5" w:rsidRDefault="005712D7" w:rsidP="005712D7">
      <w:pPr>
        <w:pStyle w:val="NoSpacing"/>
        <w:rPr>
          <w:rFonts w:ascii="Times New Roman" w:hAnsi="Times New Roman"/>
          <w:sz w:val="24"/>
          <w:szCs w:val="24"/>
        </w:rPr>
      </w:pPr>
      <w:r w:rsidRPr="00DA4CC5">
        <w:rPr>
          <w:rFonts w:ascii="Times New Roman" w:hAnsi="Times New Roman"/>
          <w:b/>
          <w:sz w:val="24"/>
          <w:szCs w:val="24"/>
        </w:rPr>
        <w:t>3.3.1  Definition of Loss of Government Property:</w:t>
      </w:r>
      <w:r w:rsidRPr="00DA4CC5">
        <w:rPr>
          <w:rFonts w:ascii="Times New Roman" w:hAnsi="Times New Roman"/>
          <w:sz w:val="24"/>
          <w:szCs w:val="24"/>
        </w:rPr>
        <w:t xml:space="preserve">  In accordance with DFARS 252.245-7002, Reporting Loss of Government Property, “loss of Government property” means unintended </w:t>
      </w:r>
      <w:r w:rsidR="008C48F9" w:rsidRPr="00DA4CC5">
        <w:rPr>
          <w:rFonts w:ascii="Times New Roman" w:hAnsi="Times New Roman"/>
          <w:sz w:val="24"/>
          <w:szCs w:val="24"/>
        </w:rPr>
        <w:t xml:space="preserve">(1) </w:t>
      </w:r>
      <w:r w:rsidRPr="00DA4CC5">
        <w:rPr>
          <w:rFonts w:ascii="Times New Roman" w:hAnsi="Times New Roman"/>
          <w:sz w:val="24"/>
          <w:szCs w:val="24"/>
        </w:rPr>
        <w:t xml:space="preserve">loss of </w:t>
      </w:r>
      <w:r w:rsidR="008C48F9" w:rsidRPr="00DA4CC5">
        <w:rPr>
          <w:rFonts w:ascii="Times New Roman" w:hAnsi="Times New Roman"/>
          <w:sz w:val="24"/>
          <w:szCs w:val="24"/>
        </w:rPr>
        <w:t>(</w:t>
      </w:r>
      <w:r w:rsidRPr="00DA4CC5">
        <w:rPr>
          <w:rFonts w:ascii="Times New Roman" w:hAnsi="Times New Roman"/>
          <w:sz w:val="24"/>
          <w:szCs w:val="24"/>
        </w:rPr>
        <w:t>or damage to</w:t>
      </w:r>
      <w:r w:rsidR="008C48F9" w:rsidRPr="00DA4CC5">
        <w:rPr>
          <w:rFonts w:ascii="Times New Roman" w:hAnsi="Times New Roman"/>
          <w:sz w:val="24"/>
          <w:szCs w:val="24"/>
        </w:rPr>
        <w:t>)</w:t>
      </w:r>
      <w:r w:rsidRPr="00DA4CC5">
        <w:rPr>
          <w:rFonts w:ascii="Times New Roman" w:hAnsi="Times New Roman"/>
          <w:sz w:val="24"/>
          <w:szCs w:val="24"/>
        </w:rPr>
        <w:t xml:space="preserve"> Government property including property that cannot be found after a reasonable search, </w:t>
      </w:r>
      <w:r w:rsidR="008C48F9" w:rsidRPr="00DA4CC5">
        <w:rPr>
          <w:rFonts w:ascii="Times New Roman" w:hAnsi="Times New Roman"/>
          <w:sz w:val="24"/>
          <w:szCs w:val="24"/>
        </w:rPr>
        <w:t xml:space="preserve">(2) </w:t>
      </w:r>
      <w:r w:rsidRPr="00DA4CC5">
        <w:rPr>
          <w:rFonts w:ascii="Times New Roman" w:hAnsi="Times New Roman"/>
          <w:sz w:val="24"/>
          <w:szCs w:val="24"/>
        </w:rPr>
        <w:t xml:space="preserve">loss due to inadequate storage, </w:t>
      </w:r>
      <w:r w:rsidR="008C48F9" w:rsidRPr="00DA4CC5">
        <w:rPr>
          <w:rFonts w:ascii="Times New Roman" w:hAnsi="Times New Roman"/>
          <w:sz w:val="24"/>
          <w:szCs w:val="24"/>
        </w:rPr>
        <w:t xml:space="preserve">(3) </w:t>
      </w:r>
      <w:r w:rsidRPr="00DA4CC5">
        <w:rPr>
          <w:rFonts w:ascii="Times New Roman" w:hAnsi="Times New Roman"/>
          <w:sz w:val="24"/>
          <w:szCs w:val="24"/>
        </w:rPr>
        <w:t xml:space="preserve">theft, </w:t>
      </w:r>
      <w:r w:rsidR="008C48F9" w:rsidRPr="00DA4CC5">
        <w:rPr>
          <w:rFonts w:ascii="Times New Roman" w:hAnsi="Times New Roman"/>
          <w:sz w:val="24"/>
          <w:szCs w:val="24"/>
        </w:rPr>
        <w:t xml:space="preserve">(4) </w:t>
      </w:r>
      <w:r w:rsidRPr="00DA4CC5">
        <w:rPr>
          <w:rFonts w:ascii="Times New Roman" w:hAnsi="Times New Roman"/>
          <w:sz w:val="24"/>
          <w:szCs w:val="24"/>
        </w:rPr>
        <w:t xml:space="preserve">loss due to lack of security, </w:t>
      </w:r>
      <w:r w:rsidR="008C48F9" w:rsidRPr="00DA4CC5">
        <w:rPr>
          <w:rFonts w:ascii="Times New Roman" w:hAnsi="Times New Roman"/>
          <w:sz w:val="24"/>
          <w:szCs w:val="24"/>
        </w:rPr>
        <w:t xml:space="preserve">(5) </w:t>
      </w:r>
      <w:r w:rsidRPr="00DA4CC5">
        <w:rPr>
          <w:rFonts w:ascii="Times New Roman" w:hAnsi="Times New Roman"/>
          <w:sz w:val="24"/>
          <w:szCs w:val="24"/>
        </w:rPr>
        <w:t xml:space="preserve">damage requiring repair to restore the item to usable condition, or </w:t>
      </w:r>
      <w:r w:rsidR="008C48F9" w:rsidRPr="00DA4CC5">
        <w:rPr>
          <w:rFonts w:ascii="Times New Roman" w:hAnsi="Times New Roman"/>
          <w:sz w:val="24"/>
          <w:szCs w:val="24"/>
        </w:rPr>
        <w:t xml:space="preserve">(6) </w:t>
      </w:r>
      <w:r w:rsidRPr="00DA4CC5">
        <w:rPr>
          <w:rFonts w:ascii="Times New Roman" w:hAnsi="Times New Roman"/>
          <w:sz w:val="24"/>
          <w:szCs w:val="24"/>
        </w:rPr>
        <w:t>damage that renders the property useless for its intended purpose or Beyond Economical Repair (BER).  Loss of Government property does not include manufacturing defects, obsolescence, normal wear and tear, or purposeful destructive testing.  Unless otherwise stated in the contract/order, loss of Government property does not include normal and reasonable inventory adjustments, i.e., losses of low priority consumable material, such as common hardware, as agreed to by the Contractor and the Government Property Administrator.</w:t>
      </w:r>
    </w:p>
    <w:p w14:paraId="0D105538" w14:textId="77777777" w:rsidR="005712D7" w:rsidRPr="00DA4CC5" w:rsidRDefault="005712D7" w:rsidP="005712D7">
      <w:pPr>
        <w:pStyle w:val="NoSpacing"/>
        <w:rPr>
          <w:rFonts w:ascii="Times New Roman" w:hAnsi="Times New Roman"/>
          <w:sz w:val="24"/>
          <w:szCs w:val="24"/>
        </w:rPr>
      </w:pPr>
    </w:p>
    <w:p w14:paraId="46A20B2D" w14:textId="64C315E4" w:rsidR="005712D7" w:rsidRPr="00DA4CC5" w:rsidRDefault="00DA4CC5" w:rsidP="00DA4CC5">
      <w:pPr>
        <w:pStyle w:val="NoSpacing"/>
        <w:tabs>
          <w:tab w:val="left" w:pos="630"/>
        </w:tabs>
        <w:rPr>
          <w:rFonts w:ascii="Times New Roman" w:hAnsi="Times New Roman"/>
          <w:sz w:val="24"/>
          <w:szCs w:val="24"/>
        </w:rPr>
      </w:pPr>
      <w:r w:rsidRPr="00DA4CC5">
        <w:rPr>
          <w:rFonts w:ascii="Times New Roman" w:hAnsi="Times New Roman"/>
          <w:b/>
          <w:sz w:val="24"/>
          <w:szCs w:val="24"/>
        </w:rPr>
        <w:t>3.3.2</w:t>
      </w:r>
      <w:r w:rsidRPr="00DA4CC5">
        <w:rPr>
          <w:rFonts w:ascii="Times New Roman" w:hAnsi="Times New Roman"/>
          <w:b/>
          <w:sz w:val="24"/>
          <w:szCs w:val="24"/>
        </w:rPr>
        <w:tab/>
      </w:r>
      <w:r w:rsidR="005712D7" w:rsidRPr="00DA4CC5">
        <w:rPr>
          <w:rFonts w:ascii="Times New Roman" w:hAnsi="Times New Roman"/>
          <w:b/>
          <w:sz w:val="24"/>
          <w:szCs w:val="24"/>
        </w:rPr>
        <w:t>Reporting Loss of Government Property:</w:t>
      </w:r>
      <w:r w:rsidR="005712D7" w:rsidRPr="00DA4CC5">
        <w:rPr>
          <w:rFonts w:ascii="Times New Roman" w:hAnsi="Times New Roman"/>
          <w:sz w:val="24"/>
          <w:szCs w:val="24"/>
        </w:rPr>
        <w:t xml:space="preserve">   The Contractor shall use the Defense Contract Management Agency (DCMA) eTools software application to report loss of Government property at the site below.  The reporting requirement does not change any liability provisions or other reporting requirements that may exist under the contract/order.  </w:t>
      </w:r>
    </w:p>
    <w:p w14:paraId="5193A246" w14:textId="77777777" w:rsidR="005712D7" w:rsidRPr="00DA4CC5" w:rsidRDefault="0034444F" w:rsidP="005712D7">
      <w:pPr>
        <w:pStyle w:val="NoSpacing"/>
        <w:rPr>
          <w:rFonts w:ascii="Times New Roman" w:hAnsi="Times New Roman"/>
          <w:sz w:val="24"/>
          <w:szCs w:val="24"/>
        </w:rPr>
      </w:pPr>
      <w:hyperlink r:id="rId11" w:history="1">
        <w:r w:rsidR="005712D7" w:rsidRPr="00DA4CC5">
          <w:rPr>
            <w:rStyle w:val="Hyperlink"/>
            <w:rFonts w:ascii="Times New Roman" w:hAnsi="Times New Roman"/>
            <w:color w:val="auto"/>
            <w:sz w:val="24"/>
            <w:szCs w:val="24"/>
          </w:rPr>
          <w:t>http://www.dcma.mil/aboutetools.cfm</w:t>
        </w:r>
      </w:hyperlink>
    </w:p>
    <w:p w14:paraId="27C54AF9" w14:textId="77777777" w:rsidR="005712D7" w:rsidRPr="00DA4CC5" w:rsidRDefault="005712D7" w:rsidP="005712D7">
      <w:pPr>
        <w:pStyle w:val="BodyText"/>
        <w:tabs>
          <w:tab w:val="left" w:pos="450"/>
        </w:tabs>
        <w:ind w:left="0"/>
      </w:pPr>
    </w:p>
    <w:p w14:paraId="56D9E961" w14:textId="49D7A53C" w:rsidR="005712D7" w:rsidRPr="00DA4CC5" w:rsidRDefault="00DA4CC5" w:rsidP="005712D7">
      <w:pPr>
        <w:pStyle w:val="BodyText"/>
        <w:tabs>
          <w:tab w:val="left" w:pos="450"/>
        </w:tabs>
        <w:ind w:left="0"/>
      </w:pPr>
      <w:r w:rsidRPr="00DA4CC5">
        <w:rPr>
          <w:b/>
        </w:rPr>
        <w:t>3.4</w:t>
      </w:r>
      <w:r w:rsidRPr="00DA4CC5">
        <w:rPr>
          <w:b/>
        </w:rPr>
        <w:tab/>
      </w:r>
      <w:r w:rsidR="005712D7" w:rsidRPr="00DA4CC5">
        <w:rPr>
          <w:b/>
        </w:rPr>
        <w:t>Government System(s):</w:t>
      </w:r>
      <w:r w:rsidR="005712D7" w:rsidRPr="00DA4CC5">
        <w:t xml:space="preserve">  The Government will provide Contractor personnel access to system(s) only as necessary to perform tasks under the contract/order.  Upon completion/ termination of the contract/order or transfer/termination of Contractor personnel, the system account(s) will be closed.</w:t>
      </w:r>
    </w:p>
    <w:p w14:paraId="43F62A8D" w14:textId="77777777" w:rsidR="006A4467" w:rsidRPr="00DD213F" w:rsidRDefault="006A4467" w:rsidP="00597055">
      <w:pPr>
        <w:rPr>
          <w:rFonts w:ascii="Times New Roman" w:eastAsia="Times New Roman" w:hAnsi="Times New Roman" w:cs="Times New Roman"/>
          <w:sz w:val="24"/>
          <w:szCs w:val="24"/>
        </w:rPr>
      </w:pPr>
    </w:p>
    <w:p w14:paraId="43F62A90" w14:textId="51F34DDD" w:rsidR="006A4467" w:rsidRPr="00DD213F" w:rsidRDefault="00420054" w:rsidP="00597055">
      <w:pPr>
        <w:pStyle w:val="BodyText"/>
        <w:tabs>
          <w:tab w:val="left" w:pos="450"/>
        </w:tabs>
        <w:ind w:left="0"/>
      </w:pPr>
      <w:r w:rsidRPr="00DD213F">
        <w:rPr>
          <w:b/>
          <w:u w:color="000000"/>
        </w:rPr>
        <w:t>4.0</w:t>
      </w:r>
      <w:r w:rsidR="00DA4CC5" w:rsidRPr="00DD213F">
        <w:rPr>
          <w:b/>
          <w:u w:color="000000"/>
        </w:rPr>
        <w:tab/>
      </w:r>
      <w:r w:rsidR="00B812BE" w:rsidRPr="00DD213F">
        <w:rPr>
          <w:b/>
          <w:u w:val="single" w:color="000000"/>
        </w:rPr>
        <w:t>T</w:t>
      </w:r>
      <w:r w:rsidRPr="00DD213F">
        <w:rPr>
          <w:b/>
          <w:u w:val="single" w:color="000000"/>
        </w:rPr>
        <w:t>echnical Requirements</w:t>
      </w:r>
      <w:r w:rsidRPr="00DD213F">
        <w:rPr>
          <w:b/>
          <w:u w:color="000000"/>
        </w:rPr>
        <w:t>:</w:t>
      </w:r>
      <w:r w:rsidRPr="00DD213F">
        <w:rPr>
          <w:u w:color="000000"/>
        </w:rPr>
        <w:t xml:space="preserve">  </w:t>
      </w:r>
      <w:r w:rsidR="003F0976" w:rsidRPr="00DD213F">
        <w:rPr>
          <w:u w:color="000000"/>
        </w:rPr>
        <w:t xml:space="preserve">The contractor is required to perform depot level repair of the </w:t>
      </w:r>
      <w:r w:rsidR="003F0976" w:rsidRPr="00DD213F">
        <w:t xml:space="preserve">TH-1H </w:t>
      </w:r>
      <w:r w:rsidR="00DA4CC5" w:rsidRPr="00DD213F">
        <w:t xml:space="preserve">Servo </w:t>
      </w:r>
      <w:r w:rsidR="008C48F9" w:rsidRPr="00DD213F">
        <w:t>Cylinder Assembly</w:t>
      </w:r>
      <w:r w:rsidR="003F0976" w:rsidRPr="00DD213F">
        <w:t xml:space="preserve"> (NSN </w:t>
      </w:r>
      <w:r w:rsidR="008C48F9" w:rsidRPr="00DD213F">
        <w:t>1650-01-187-9395HL</w:t>
      </w:r>
      <w:r w:rsidR="003F0976" w:rsidRPr="00DD213F">
        <w:t>).  There shall be no more than one late delivery per quarter.  The Contractor shall notify the Government if the delivery of any asset will not meet the scheduled delivery date specified in the contract.  In the even</w:t>
      </w:r>
      <w:r w:rsidR="00A5277F" w:rsidRPr="00DD213F">
        <w:t>t there is a need for long-lead-</w:t>
      </w:r>
      <w:r w:rsidR="003F0976" w:rsidRPr="00DD213F">
        <w:t xml:space="preserve">time parts, the </w:t>
      </w:r>
      <w:r w:rsidR="008C48F9" w:rsidRPr="00DD213F">
        <w:t>C</w:t>
      </w:r>
      <w:r w:rsidR="003F0976" w:rsidRPr="00DD213F">
        <w:t xml:space="preserve">ontractor shall notify the </w:t>
      </w:r>
      <w:r w:rsidR="008C48F9" w:rsidRPr="00DD213F">
        <w:t>G</w:t>
      </w:r>
      <w:r w:rsidR="003F0976" w:rsidRPr="00DD213F">
        <w:t>overnment PCO within ten calendar days.</w:t>
      </w:r>
      <w:r w:rsidR="008D3087" w:rsidRPr="00DD213F">
        <w:t xml:space="preserve"> </w:t>
      </w:r>
      <w:r w:rsidR="00DA4CC5" w:rsidRPr="00DD213F">
        <w:t xml:space="preserve"> T</w:t>
      </w:r>
      <w:r w:rsidR="008C48F9" w:rsidRPr="00DD213F">
        <w:t xml:space="preserve">he </w:t>
      </w:r>
      <w:r w:rsidR="008D3087" w:rsidRPr="00DD213F">
        <w:t xml:space="preserve">Contractor shall repair and ship assets to the Government within 60 calendar days after receipt of </w:t>
      </w:r>
      <w:r w:rsidR="00DD213F" w:rsidRPr="00DD213F">
        <w:t xml:space="preserve">the </w:t>
      </w:r>
      <w:r w:rsidR="008D3087" w:rsidRPr="00DD213F">
        <w:t xml:space="preserve">item or receipt of </w:t>
      </w:r>
      <w:r w:rsidR="00DD213F" w:rsidRPr="00DD213F">
        <w:t xml:space="preserve">the </w:t>
      </w:r>
      <w:r w:rsidR="008D3087" w:rsidRPr="00DD213F">
        <w:t xml:space="preserve">order, whichever is later. </w:t>
      </w:r>
      <w:r w:rsidR="008C48F9" w:rsidRPr="00DD213F">
        <w:t xml:space="preserve"> </w:t>
      </w:r>
      <w:r w:rsidR="008D3087" w:rsidRPr="00DD213F">
        <w:t>Only one schedule slippage allowed per quarter.</w:t>
      </w:r>
    </w:p>
    <w:p w14:paraId="28E1562A" w14:textId="77777777" w:rsidR="00A5277F" w:rsidRPr="00DD213F" w:rsidRDefault="00A5277F" w:rsidP="00597055">
      <w:pPr>
        <w:pStyle w:val="BodyText"/>
        <w:tabs>
          <w:tab w:val="left" w:pos="1710"/>
        </w:tabs>
        <w:ind w:left="0"/>
      </w:pPr>
    </w:p>
    <w:p w14:paraId="67B34785" w14:textId="4DAD3FB8" w:rsidR="00A5277F" w:rsidRPr="00DD213F" w:rsidRDefault="00DD213F" w:rsidP="00597055">
      <w:pPr>
        <w:pStyle w:val="BodyText"/>
        <w:tabs>
          <w:tab w:val="left" w:pos="450"/>
        </w:tabs>
        <w:ind w:left="0"/>
        <w:rPr>
          <w:b/>
        </w:rPr>
      </w:pPr>
      <w:r>
        <w:rPr>
          <w:b/>
        </w:rPr>
        <w:t>4.1</w:t>
      </w:r>
      <w:r>
        <w:rPr>
          <w:b/>
        </w:rPr>
        <w:tab/>
      </w:r>
      <w:r w:rsidR="00A5277F" w:rsidRPr="00DD213F">
        <w:rPr>
          <w:b/>
        </w:rPr>
        <w:t>Period and Place of Performance</w:t>
      </w:r>
    </w:p>
    <w:p w14:paraId="63CBB758" w14:textId="77777777" w:rsidR="00A5277F" w:rsidRPr="00DD213F" w:rsidRDefault="00A5277F" w:rsidP="00597055">
      <w:pPr>
        <w:pStyle w:val="BodyText"/>
        <w:tabs>
          <w:tab w:val="left" w:pos="1710"/>
        </w:tabs>
        <w:ind w:left="0"/>
      </w:pPr>
    </w:p>
    <w:p w14:paraId="1E016879" w14:textId="5C56D60A" w:rsidR="00A5277F" w:rsidRPr="00DD213F" w:rsidRDefault="00DD213F" w:rsidP="00DD213F">
      <w:pPr>
        <w:pStyle w:val="BodyText"/>
        <w:tabs>
          <w:tab w:val="left" w:pos="630"/>
        </w:tabs>
        <w:ind w:left="0"/>
      </w:pPr>
      <w:r>
        <w:rPr>
          <w:b/>
        </w:rPr>
        <w:t>4.1.1</w:t>
      </w:r>
      <w:r>
        <w:rPr>
          <w:b/>
        </w:rPr>
        <w:tab/>
      </w:r>
      <w:r w:rsidR="00A5277F" w:rsidRPr="00DD213F">
        <w:rPr>
          <w:b/>
        </w:rPr>
        <w:t>Contract/Order Period of Performance:</w:t>
      </w:r>
      <w:r w:rsidR="00A5277F" w:rsidRPr="00DD213F">
        <w:t xml:space="preserve">  The period of performance for the contract/order will consist of </w:t>
      </w:r>
      <w:r w:rsidR="008C48F9" w:rsidRPr="00DD213F">
        <w:t>a single</w:t>
      </w:r>
      <w:r w:rsidR="00A5277F" w:rsidRPr="00DD213F">
        <w:t xml:space="preserve"> 12-month period.</w:t>
      </w:r>
    </w:p>
    <w:p w14:paraId="23DC7105" w14:textId="77777777" w:rsidR="00A5277F" w:rsidRPr="00DD213F" w:rsidRDefault="00A5277F" w:rsidP="00597055">
      <w:pPr>
        <w:pStyle w:val="BodyText"/>
        <w:tabs>
          <w:tab w:val="left" w:pos="1710"/>
        </w:tabs>
        <w:ind w:left="0"/>
      </w:pPr>
    </w:p>
    <w:p w14:paraId="5AE88503" w14:textId="4F2B140B" w:rsidR="00A5277F" w:rsidRPr="00DD213F" w:rsidRDefault="00DD213F" w:rsidP="00DD213F">
      <w:pPr>
        <w:pStyle w:val="BodyText"/>
        <w:tabs>
          <w:tab w:val="left" w:pos="630"/>
        </w:tabs>
        <w:ind w:left="0"/>
      </w:pPr>
      <w:r w:rsidRPr="00DD213F">
        <w:rPr>
          <w:b/>
        </w:rPr>
        <w:t>4.1.2</w:t>
      </w:r>
      <w:r w:rsidRPr="00DD213F">
        <w:rPr>
          <w:b/>
        </w:rPr>
        <w:tab/>
      </w:r>
      <w:r w:rsidR="00A5277F" w:rsidRPr="00DD213F">
        <w:rPr>
          <w:b/>
        </w:rPr>
        <w:t>Place of Performance:</w:t>
      </w:r>
      <w:r w:rsidR="00A5277F" w:rsidRPr="00DD213F">
        <w:t xml:space="preserve">  These services shall be performed at the Contractor’s facility.</w:t>
      </w:r>
    </w:p>
    <w:p w14:paraId="3C38392D" w14:textId="77777777" w:rsidR="00A5277F" w:rsidRPr="003A1C1A" w:rsidRDefault="00A5277F" w:rsidP="00597055">
      <w:pPr>
        <w:pStyle w:val="BodyText"/>
        <w:tabs>
          <w:tab w:val="left" w:pos="1710"/>
        </w:tabs>
        <w:ind w:left="0"/>
        <w:rPr>
          <w:color w:val="FF0000"/>
        </w:rPr>
      </w:pPr>
    </w:p>
    <w:p w14:paraId="29D6C94D" w14:textId="426D380F" w:rsidR="00A5277F" w:rsidRPr="00DD213F" w:rsidRDefault="00DD213F" w:rsidP="00DD213F">
      <w:pPr>
        <w:pStyle w:val="BodyText"/>
        <w:tabs>
          <w:tab w:val="left" w:pos="450"/>
        </w:tabs>
        <w:ind w:left="0"/>
        <w:rPr>
          <w:b/>
        </w:rPr>
      </w:pPr>
      <w:r w:rsidRPr="00DD213F">
        <w:rPr>
          <w:b/>
        </w:rPr>
        <w:t>4.2</w:t>
      </w:r>
      <w:r w:rsidRPr="00DD213F">
        <w:rPr>
          <w:b/>
        </w:rPr>
        <w:tab/>
      </w:r>
      <w:r w:rsidR="00A5277F" w:rsidRPr="00DD213F">
        <w:rPr>
          <w:b/>
        </w:rPr>
        <w:t>Maintenance Records</w:t>
      </w:r>
    </w:p>
    <w:p w14:paraId="2FF566B7" w14:textId="77777777" w:rsidR="00A5277F" w:rsidRPr="00DD213F" w:rsidRDefault="00A5277F" w:rsidP="00597055">
      <w:pPr>
        <w:pStyle w:val="BodyText"/>
        <w:tabs>
          <w:tab w:val="left" w:pos="1710"/>
        </w:tabs>
        <w:ind w:left="0"/>
      </w:pPr>
    </w:p>
    <w:p w14:paraId="5F61D33F" w14:textId="17EBABAC" w:rsidR="00A5277F" w:rsidRPr="00DD213F" w:rsidRDefault="00DD213F" w:rsidP="00DD213F">
      <w:pPr>
        <w:pStyle w:val="BodyText"/>
        <w:tabs>
          <w:tab w:val="left" w:pos="630"/>
        </w:tabs>
        <w:ind w:left="0"/>
      </w:pPr>
      <w:r w:rsidRPr="00DD213F">
        <w:rPr>
          <w:b/>
        </w:rPr>
        <w:t>4.2.1</w:t>
      </w:r>
      <w:r w:rsidRPr="00DD213F">
        <w:rPr>
          <w:b/>
        </w:rPr>
        <w:tab/>
      </w:r>
      <w:r w:rsidR="00A5277F" w:rsidRPr="00DD213F">
        <w:rPr>
          <w:b/>
        </w:rPr>
        <w:t>Condemnation and Repair:</w:t>
      </w:r>
      <w:r w:rsidR="00A5277F" w:rsidRPr="00DD213F">
        <w:t xml:space="preserve">  The Contractor shall be required to repair all end-items unless the Procuring Contracting Officer (PCO) via the Administrative Contracting Officer (ACO) provides written direction indicating otherwise.  Requests for condemnation shall be </w:t>
      </w:r>
      <w:r w:rsidR="00A5277F" w:rsidRPr="00DD213F">
        <w:lastRenderedPageBreak/>
        <w:t>submitted in writing through the ACO to the PCO within ten calendar days following the initial inspection/functional testing.  Condemnations shall not be requested due to unavailability of replacement parts.  Condemnations may only be granted if the item inducted for repair manifests one or more of the following conditions:</w:t>
      </w:r>
    </w:p>
    <w:p w14:paraId="46F2020F" w14:textId="467C502E" w:rsidR="00A5277F" w:rsidRPr="00DD213F" w:rsidRDefault="00A5277F" w:rsidP="00597055">
      <w:pPr>
        <w:pStyle w:val="BodyText"/>
        <w:numPr>
          <w:ilvl w:val="0"/>
          <w:numId w:val="9"/>
        </w:numPr>
        <w:tabs>
          <w:tab w:val="left" w:pos="1710"/>
        </w:tabs>
        <w:ind w:left="720"/>
      </w:pPr>
      <w:r w:rsidRPr="00DD213F">
        <w:t xml:space="preserve">Physical damage </w:t>
      </w:r>
      <w:r w:rsidR="00267738" w:rsidRPr="00DD213F">
        <w:t>has affected</w:t>
      </w:r>
      <w:r w:rsidRPr="00DD213F">
        <w:t xml:space="preserve"> greater than 75 percent of the material within the end-item (i.e. crushed)</w:t>
      </w:r>
    </w:p>
    <w:p w14:paraId="2D915C2B" w14:textId="34F69A16" w:rsidR="00A5277F" w:rsidRPr="00DD213F" w:rsidRDefault="00A5277F" w:rsidP="00597055">
      <w:pPr>
        <w:pStyle w:val="BodyText"/>
        <w:numPr>
          <w:ilvl w:val="0"/>
          <w:numId w:val="9"/>
        </w:numPr>
        <w:tabs>
          <w:tab w:val="left" w:pos="1710"/>
        </w:tabs>
        <w:ind w:left="720"/>
      </w:pPr>
      <w:r w:rsidRPr="00DD213F">
        <w:t xml:space="preserve">Burn damage </w:t>
      </w:r>
      <w:r w:rsidR="00267738" w:rsidRPr="00DD213F">
        <w:t>has affected</w:t>
      </w:r>
      <w:r w:rsidRPr="00DD213F">
        <w:t xml:space="preserve"> greater than 80 percent of the internal electrical components and connections of the end-item</w:t>
      </w:r>
      <w:r w:rsidR="00267738" w:rsidRPr="00DD213F">
        <w:t>.</w:t>
      </w:r>
    </w:p>
    <w:p w14:paraId="76AD2699" w14:textId="380FBC65" w:rsidR="00267738" w:rsidRPr="00DD213F" w:rsidRDefault="00267738" w:rsidP="00597055">
      <w:pPr>
        <w:pStyle w:val="BodyText"/>
        <w:numPr>
          <w:ilvl w:val="0"/>
          <w:numId w:val="9"/>
        </w:numPr>
        <w:tabs>
          <w:tab w:val="left" w:pos="1710"/>
        </w:tabs>
        <w:ind w:left="720"/>
      </w:pPr>
      <w:r w:rsidRPr="00DD213F">
        <w:t>Repair cost is greater than 75 percent of the cost to purchase a new end-item.</w:t>
      </w:r>
    </w:p>
    <w:p w14:paraId="26E2FCBD" w14:textId="3A3C8ADF" w:rsidR="00267738" w:rsidRPr="00DD213F" w:rsidRDefault="00267738" w:rsidP="00597055">
      <w:pPr>
        <w:pStyle w:val="BodyText"/>
        <w:numPr>
          <w:ilvl w:val="0"/>
          <w:numId w:val="9"/>
        </w:numPr>
        <w:tabs>
          <w:tab w:val="left" w:pos="1710"/>
        </w:tabs>
        <w:ind w:left="720"/>
      </w:pPr>
      <w:r w:rsidRPr="00DD213F">
        <w:t xml:space="preserve">Beyond Economical Repair (BER):  Requests for condemnations shall be submitted in writing to the Government PCO within </w:t>
      </w:r>
      <w:r w:rsidR="00D8321A" w:rsidRPr="00DD213F">
        <w:t xml:space="preserve">five </w:t>
      </w:r>
      <w:r w:rsidRPr="00DD213F">
        <w:t>workdays of the intent to condemn.  Condemnation authority shall be requested when the cost to repair the asset exceeds 75 percent of the unit’s replacement cost.  The Contractor shall not charge the full repair cost, but instead will only charge the negotiated firm-fixed-price associated with the BER Contract Line Item Number (CLIN).  The PCO retains the right to request enlarged color photographs of any proposed condemned end-item.  The photographs shall clearly portray the extent of damage to the end-item and/or effects of overheating.  One photograph shall be of the entire end-item showing the part number and serial number.  The results of any electrical testing performed on the end-item shall also be submitted for review.  The Contractor may be required to submit the proposed condemned end-item to the Government’s technical representative for evaluation, confirmation, and/or disposition instructions.</w:t>
      </w:r>
    </w:p>
    <w:p w14:paraId="1D6714E6" w14:textId="77777777" w:rsidR="008167BD" w:rsidRPr="00DD213F" w:rsidRDefault="008167BD" w:rsidP="00597055">
      <w:pPr>
        <w:pStyle w:val="BodyText"/>
        <w:tabs>
          <w:tab w:val="left" w:pos="1660"/>
        </w:tabs>
        <w:ind w:left="0"/>
      </w:pPr>
    </w:p>
    <w:p w14:paraId="3AA7E3C4" w14:textId="17D878B2" w:rsidR="00E95FE0" w:rsidRPr="00DD213F" w:rsidRDefault="00DD213F" w:rsidP="00DD213F">
      <w:pPr>
        <w:pStyle w:val="BodyText"/>
        <w:tabs>
          <w:tab w:val="left" w:pos="630"/>
        </w:tabs>
        <w:ind w:left="0"/>
      </w:pPr>
      <w:r w:rsidRPr="00DD213F">
        <w:rPr>
          <w:b/>
        </w:rPr>
        <w:t>4.2.2</w:t>
      </w:r>
      <w:r w:rsidRPr="00DD213F">
        <w:rPr>
          <w:b/>
        </w:rPr>
        <w:tab/>
      </w:r>
      <w:r w:rsidR="00E95FE0" w:rsidRPr="00DD213F">
        <w:rPr>
          <w:b/>
        </w:rPr>
        <w:t>Teardown, Test, and Evaluation (TT&amp;E):</w:t>
      </w:r>
      <w:r w:rsidR="00E95FE0" w:rsidRPr="00DD213F">
        <w:t xml:space="preserve">  TT&amp;E is performed by the </w:t>
      </w:r>
      <w:r w:rsidR="008C48F9" w:rsidRPr="00DD213F">
        <w:t>C</w:t>
      </w:r>
      <w:r w:rsidR="00E95FE0" w:rsidRPr="00DD213F">
        <w:t xml:space="preserve">ontractor to determine the cause of failure prior to conducting actual </w:t>
      </w:r>
      <w:r w:rsidR="008C48F9" w:rsidRPr="00DD213F">
        <w:t>r</w:t>
      </w:r>
      <w:r w:rsidR="00E95FE0" w:rsidRPr="00DD213F">
        <w:t xml:space="preserve">epair of the item.  When situations occur where an asset is provided to the Contractor for repair, but the Contractor cannot duplicate the failure, they shall notify the PCO within </w:t>
      </w:r>
      <w:r w:rsidR="00D8321A" w:rsidRPr="00DD213F">
        <w:t xml:space="preserve">five </w:t>
      </w:r>
      <w:r w:rsidR="00E95FE0" w:rsidRPr="00DD213F">
        <w:t>work-days declaring “No Fault Found” for that specific part number.  The Contractor shall not charge the full repair cost, but only the NFF or TT&amp;E actions according to the negotiated CLIN.</w:t>
      </w:r>
    </w:p>
    <w:p w14:paraId="761B1E64" w14:textId="77777777" w:rsidR="00E95FE0" w:rsidRPr="00DD213F" w:rsidRDefault="00E95FE0" w:rsidP="00597055">
      <w:pPr>
        <w:pStyle w:val="BodyText"/>
        <w:tabs>
          <w:tab w:val="left" w:pos="1660"/>
        </w:tabs>
        <w:ind w:left="0"/>
      </w:pPr>
    </w:p>
    <w:p w14:paraId="0969D5B9" w14:textId="2FD24083" w:rsidR="00E95FE0" w:rsidRPr="00DD213F" w:rsidRDefault="00E95FE0" w:rsidP="00DD213F">
      <w:pPr>
        <w:pStyle w:val="BodyText"/>
        <w:tabs>
          <w:tab w:val="left" w:pos="630"/>
        </w:tabs>
        <w:ind w:left="0"/>
      </w:pPr>
      <w:r w:rsidRPr="00DD213F">
        <w:rPr>
          <w:b/>
        </w:rPr>
        <w:t>4.2.3</w:t>
      </w:r>
      <w:r w:rsidR="00DD213F" w:rsidRPr="00DD213F">
        <w:tab/>
      </w:r>
      <w:r w:rsidRPr="00DD213F">
        <w:t>The Government is authorized to replace condemned end-items with replacement reparable end-items of the same NSN at no additional cost.  The Contractor is authorized reclamation from condemned units.  The Contractor shall request authorization from the PCO prior to reclaiming any items from the condemned unit.  The Contractor shall report the use of reclaimed items to the PCO.</w:t>
      </w:r>
    </w:p>
    <w:p w14:paraId="5301E8BB" w14:textId="77777777" w:rsidR="00F73F4E" w:rsidRPr="00DD213F" w:rsidRDefault="00F73F4E" w:rsidP="00597055">
      <w:pPr>
        <w:pStyle w:val="BodyText"/>
        <w:tabs>
          <w:tab w:val="left" w:pos="1660"/>
        </w:tabs>
        <w:ind w:left="0"/>
      </w:pPr>
    </w:p>
    <w:p w14:paraId="0B4A3051" w14:textId="5E24E4E7" w:rsidR="00F73F4E" w:rsidRPr="00DD213F" w:rsidRDefault="00DD213F" w:rsidP="00DD213F">
      <w:pPr>
        <w:pStyle w:val="BodyText"/>
        <w:tabs>
          <w:tab w:val="left" w:pos="630"/>
        </w:tabs>
        <w:ind w:left="0"/>
      </w:pPr>
      <w:r w:rsidRPr="00DD213F">
        <w:rPr>
          <w:b/>
        </w:rPr>
        <w:t>4.2.4</w:t>
      </w:r>
      <w:r w:rsidRPr="00DD213F">
        <w:rPr>
          <w:b/>
        </w:rPr>
        <w:tab/>
      </w:r>
      <w:r w:rsidR="00F73F4E" w:rsidRPr="00DD213F">
        <w:rPr>
          <w:b/>
        </w:rPr>
        <w:t>Accessory and Component Reuse, Repair, and Replacement:</w:t>
      </w:r>
      <w:r w:rsidR="00F73F4E" w:rsidRPr="00DD213F">
        <w:t xml:space="preserve">  Items received which are misidentified, misdirected, or have Air Force recoverable subassemblies missing shall be reported through the ACO to the PCO, to 411 SCMS/GUL</w:t>
      </w:r>
      <w:r w:rsidRPr="00DD213F">
        <w:t>AB</w:t>
      </w:r>
      <w:r w:rsidR="00F73F4E" w:rsidRPr="00DD213F">
        <w:t xml:space="preserve"> for disposition instructions.  Missing repairable Expendability, Reparability, Recoverability Code (ERRC) “T” subassemblies that are generated as part of the Next Higher Assembly (NHA) and su</w:t>
      </w:r>
      <w:r w:rsidRPr="00DD213F">
        <w:t>bsequently require condemnation</w:t>
      </w:r>
      <w:r w:rsidR="00F73F4E" w:rsidRPr="00DD213F">
        <w:t xml:space="preserve"> will be replaced by the </w:t>
      </w:r>
      <w:r w:rsidR="003B5675" w:rsidRPr="00DD213F">
        <w:t>G</w:t>
      </w:r>
      <w:r w:rsidR="00F73F4E" w:rsidRPr="00DD213F">
        <w:t>overnment.  The replacement item may be repairable or serviceable.  The repair (if required) and the installation of the replacement item into the NHA will be accomplished at no additional cost IAW T.O. 00-25-234.</w:t>
      </w:r>
    </w:p>
    <w:p w14:paraId="3AB5724B" w14:textId="77777777" w:rsidR="00F73F4E" w:rsidRPr="00DD213F" w:rsidRDefault="00F73F4E" w:rsidP="00597055">
      <w:pPr>
        <w:pStyle w:val="BodyText"/>
        <w:tabs>
          <w:tab w:val="left" w:pos="1660"/>
        </w:tabs>
        <w:ind w:left="0"/>
      </w:pPr>
    </w:p>
    <w:p w14:paraId="5DEE8BD6" w14:textId="4643449F" w:rsidR="00F73F4E" w:rsidRPr="00DD213F" w:rsidRDefault="00F73F4E" w:rsidP="000675BB">
      <w:pPr>
        <w:pStyle w:val="BodyText"/>
        <w:tabs>
          <w:tab w:val="left" w:pos="630"/>
        </w:tabs>
        <w:ind w:left="0"/>
      </w:pPr>
      <w:r w:rsidRPr="00DD213F">
        <w:rPr>
          <w:b/>
        </w:rPr>
        <w:t>4.2.5</w:t>
      </w:r>
      <w:r w:rsidR="000675BB">
        <w:tab/>
      </w:r>
      <w:r w:rsidRPr="00DD213F">
        <w:t xml:space="preserve">Upon approval by the Government, the Contractor is authorized to cannibalize repair Shop </w:t>
      </w:r>
      <w:r w:rsidRPr="00DD213F">
        <w:lastRenderedPageBreak/>
        <w:t>Replaceable Units (SRU) necessary to accomplish timely repair to meet production schedule and/or accomplish repair of Mission Capable (MICAP) requirements.  All cannibalized components will be returned to a pre-cannibalized condition.  The Contractor shall maintain a record of part numbers cannibalized including the serial number of the units from which the part was removed and installed.</w:t>
      </w:r>
    </w:p>
    <w:p w14:paraId="32357A67" w14:textId="77777777" w:rsidR="00F73F4E" w:rsidRPr="00770837" w:rsidRDefault="00F73F4E" w:rsidP="00597055">
      <w:pPr>
        <w:pStyle w:val="BodyText"/>
        <w:tabs>
          <w:tab w:val="left" w:pos="1660"/>
        </w:tabs>
        <w:ind w:left="0"/>
      </w:pPr>
    </w:p>
    <w:p w14:paraId="48A57FE8" w14:textId="6C034177" w:rsidR="00F73F4E" w:rsidRPr="00770837" w:rsidRDefault="00DD213F" w:rsidP="00DD213F">
      <w:pPr>
        <w:pStyle w:val="BodyText"/>
        <w:tabs>
          <w:tab w:val="left" w:pos="630"/>
        </w:tabs>
        <w:ind w:left="0"/>
      </w:pPr>
      <w:r w:rsidRPr="00770837">
        <w:rPr>
          <w:b/>
        </w:rPr>
        <w:t>4.2.6</w:t>
      </w:r>
      <w:r w:rsidRPr="00770837">
        <w:rPr>
          <w:b/>
        </w:rPr>
        <w:tab/>
      </w:r>
      <w:r w:rsidR="00F73F4E" w:rsidRPr="00770837">
        <w:rPr>
          <w:b/>
        </w:rPr>
        <w:t>Facility Requirements:</w:t>
      </w:r>
      <w:r w:rsidR="00F73F4E" w:rsidRPr="00770837">
        <w:t xml:space="preserve">  The Contractor shall provide a repair facility.  The facility shall serve as the depot to carry-out the repair and will include Contractor-owned test equipment, fixtures, adapters</w:t>
      </w:r>
      <w:r w:rsidR="003B5675" w:rsidRPr="00770837">
        <w:t>,</w:t>
      </w:r>
      <w:r w:rsidR="00F73F4E" w:rsidRPr="00770837">
        <w:t xml:space="preserve"> and workbenches needed for repair of the assets.</w:t>
      </w:r>
    </w:p>
    <w:p w14:paraId="00950257" w14:textId="77777777" w:rsidR="00F73F4E" w:rsidRPr="00770837" w:rsidRDefault="00F73F4E" w:rsidP="00597055">
      <w:pPr>
        <w:pStyle w:val="BodyText"/>
        <w:tabs>
          <w:tab w:val="left" w:pos="1660"/>
        </w:tabs>
        <w:ind w:left="0"/>
      </w:pPr>
    </w:p>
    <w:p w14:paraId="6F877521" w14:textId="6F168177" w:rsidR="00F73F4E" w:rsidRPr="00770837" w:rsidRDefault="00770837" w:rsidP="00770837">
      <w:pPr>
        <w:pStyle w:val="BodyText"/>
        <w:tabs>
          <w:tab w:val="left" w:pos="630"/>
        </w:tabs>
        <w:ind w:left="0"/>
      </w:pPr>
      <w:r w:rsidRPr="00770837">
        <w:rPr>
          <w:b/>
        </w:rPr>
        <w:t>4.2.7</w:t>
      </w:r>
      <w:r w:rsidRPr="00770837">
        <w:rPr>
          <w:b/>
        </w:rPr>
        <w:tab/>
      </w:r>
      <w:r w:rsidR="000A6C81" w:rsidRPr="00770837">
        <w:t xml:space="preserve">Repairable components will be repaired </w:t>
      </w:r>
      <w:r w:rsidRPr="00770837">
        <w:t xml:space="preserve">according to the </w:t>
      </w:r>
      <w:r w:rsidR="000A6C81" w:rsidRPr="00770837">
        <w:t>specifications</w:t>
      </w:r>
      <w:r w:rsidRPr="00770837">
        <w:t xml:space="preserve"> contained in DMWR55-1650-406</w:t>
      </w:r>
      <w:r w:rsidR="000A6C81" w:rsidRPr="00770837">
        <w:t>.</w:t>
      </w:r>
    </w:p>
    <w:p w14:paraId="3D30F348" w14:textId="77777777" w:rsidR="000A6C81" w:rsidRPr="00770837" w:rsidRDefault="000A6C81" w:rsidP="00597055">
      <w:pPr>
        <w:pStyle w:val="BodyText"/>
        <w:tabs>
          <w:tab w:val="left" w:pos="1660"/>
        </w:tabs>
        <w:ind w:left="0"/>
      </w:pPr>
    </w:p>
    <w:p w14:paraId="19F1EA40" w14:textId="68FE8611" w:rsidR="000A6C81" w:rsidRPr="00770837" w:rsidRDefault="00770837" w:rsidP="00770837">
      <w:pPr>
        <w:pStyle w:val="BodyText"/>
        <w:tabs>
          <w:tab w:val="left" w:pos="630"/>
        </w:tabs>
        <w:ind w:left="0"/>
        <w:rPr>
          <w:bCs/>
        </w:rPr>
      </w:pPr>
      <w:r w:rsidRPr="00770837">
        <w:rPr>
          <w:b/>
        </w:rPr>
        <w:t>4.2.8</w:t>
      </w:r>
      <w:r w:rsidRPr="00770837">
        <w:rPr>
          <w:b/>
        </w:rPr>
        <w:tab/>
      </w:r>
      <w:r w:rsidR="000A6C81" w:rsidRPr="00770837">
        <w:rPr>
          <w:b/>
          <w:bCs/>
        </w:rPr>
        <w:t>Quality:</w:t>
      </w:r>
      <w:r w:rsidRPr="00770837">
        <w:rPr>
          <w:bCs/>
        </w:rPr>
        <w:t xml:space="preserve">  </w:t>
      </w:r>
      <w:r w:rsidR="000A6C81" w:rsidRPr="00770837">
        <w:rPr>
          <w:bCs/>
        </w:rPr>
        <w:t xml:space="preserve">The Contractor’s quality program shall be established and maintained IAW the prescribed higher-level quality standard or equivalent.  The Contractor’s quality program shall meet the requirements of ISO 9001:2008 or equivalent.  When requested, the Contractor shall assist the cognizant Contract Administration Office in evaluating Product Quality Deficiency Reports (PQDR) and exhibits for defects reported on items repaired under this contract to determine the root cause for deficiencies.  These defects may be reported from field or depot organizations.  Corrective action to prevent repeat discrepancies shall be an integral part of the Contractor’s Quality Program.  The Contractor shall establish and maintain a program to accomplish the requirements set forth in Air Force T.O. 00-35D-54.  There shall be no more than </w:t>
      </w:r>
      <w:r w:rsidR="00470BAD" w:rsidRPr="00770837">
        <w:rPr>
          <w:bCs/>
        </w:rPr>
        <w:t>one PQDR</w:t>
      </w:r>
      <w:r w:rsidR="000A6C81" w:rsidRPr="00770837">
        <w:rPr>
          <w:bCs/>
        </w:rPr>
        <w:t xml:space="preserve"> during the performance</w:t>
      </w:r>
      <w:r w:rsidR="003B5675" w:rsidRPr="00770837">
        <w:rPr>
          <w:bCs/>
        </w:rPr>
        <w:t xml:space="preserve"> of this contract repair effort since there are only </w:t>
      </w:r>
      <w:r w:rsidRPr="00770837">
        <w:rPr>
          <w:bCs/>
        </w:rPr>
        <w:t>28</w:t>
      </w:r>
      <w:r w:rsidR="003B5675" w:rsidRPr="00770837">
        <w:rPr>
          <w:bCs/>
        </w:rPr>
        <w:t>-each units being repaired.</w:t>
      </w:r>
    </w:p>
    <w:p w14:paraId="7BCA7835" w14:textId="77777777" w:rsidR="00A47865" w:rsidRPr="00770837" w:rsidRDefault="00A47865" w:rsidP="00597055">
      <w:pPr>
        <w:pStyle w:val="BodyText"/>
        <w:tabs>
          <w:tab w:val="left" w:pos="1660"/>
        </w:tabs>
        <w:ind w:left="0"/>
      </w:pPr>
    </w:p>
    <w:p w14:paraId="21727BAC" w14:textId="0BEAAAFD" w:rsidR="00A47865" w:rsidRPr="00770837" w:rsidRDefault="00A47865" w:rsidP="00770837">
      <w:pPr>
        <w:pStyle w:val="BodyText"/>
        <w:tabs>
          <w:tab w:val="left" w:pos="630"/>
        </w:tabs>
        <w:ind w:left="0"/>
      </w:pPr>
      <w:r w:rsidRPr="00770837">
        <w:rPr>
          <w:b/>
          <w:bCs/>
        </w:rPr>
        <w:t>4.2.9</w:t>
      </w:r>
      <w:r w:rsidR="00770837" w:rsidRPr="00770837">
        <w:rPr>
          <w:bCs/>
        </w:rPr>
        <w:tab/>
      </w:r>
      <w:r w:rsidRPr="00770837">
        <w:rPr>
          <w:bCs/>
        </w:rPr>
        <w:t>The Contractor shall c</w:t>
      </w:r>
      <w:r w:rsidRPr="00770837">
        <w:t>omplete DD Form 1574 Serviceable Tags IAW MIL-STD-129.  They shall ensure the DD Form 1574 Serviceable Tag is attached to the asset.</w:t>
      </w:r>
    </w:p>
    <w:p w14:paraId="0C2BC64E" w14:textId="77777777" w:rsidR="00A47865" w:rsidRPr="00770837" w:rsidRDefault="00A47865" w:rsidP="00597055">
      <w:pPr>
        <w:pStyle w:val="BodyText"/>
        <w:tabs>
          <w:tab w:val="left" w:pos="1660"/>
        </w:tabs>
        <w:ind w:left="0"/>
      </w:pPr>
    </w:p>
    <w:p w14:paraId="0E0F0DD2" w14:textId="2CAFD2AA" w:rsidR="00A47865" w:rsidRPr="00770837" w:rsidRDefault="00770837" w:rsidP="00770837">
      <w:pPr>
        <w:pStyle w:val="BodyText"/>
        <w:tabs>
          <w:tab w:val="left" w:pos="720"/>
        </w:tabs>
        <w:ind w:left="0"/>
        <w:rPr>
          <w:b/>
        </w:rPr>
      </w:pPr>
      <w:r w:rsidRPr="00770837">
        <w:rPr>
          <w:b/>
        </w:rPr>
        <w:t>4.2.10</w:t>
      </w:r>
      <w:r w:rsidRPr="00770837">
        <w:rPr>
          <w:b/>
        </w:rPr>
        <w:tab/>
      </w:r>
      <w:r w:rsidR="00A47865" w:rsidRPr="00770837">
        <w:rPr>
          <w:b/>
        </w:rPr>
        <w:t>Maintenance R</w:t>
      </w:r>
      <w:r w:rsidRPr="00770837">
        <w:rPr>
          <w:b/>
        </w:rPr>
        <w:t>ecords, Forms, and Publications</w:t>
      </w:r>
    </w:p>
    <w:p w14:paraId="7291F04D" w14:textId="77777777" w:rsidR="00A47865" w:rsidRPr="00770837" w:rsidRDefault="00A47865" w:rsidP="00597055">
      <w:pPr>
        <w:pStyle w:val="BodyText"/>
        <w:tabs>
          <w:tab w:val="left" w:pos="1660"/>
        </w:tabs>
        <w:ind w:left="0"/>
      </w:pPr>
    </w:p>
    <w:p w14:paraId="473412A7" w14:textId="3A1BCC65" w:rsidR="00A47865" w:rsidRPr="00770837" w:rsidRDefault="00A47865" w:rsidP="00770837">
      <w:pPr>
        <w:pStyle w:val="BodyText"/>
        <w:tabs>
          <w:tab w:val="left" w:pos="900"/>
        </w:tabs>
        <w:ind w:left="0"/>
        <w:rPr>
          <w:b/>
        </w:rPr>
      </w:pPr>
      <w:r w:rsidRPr="00770837">
        <w:rPr>
          <w:b/>
        </w:rPr>
        <w:t>4.2.10.1</w:t>
      </w:r>
      <w:r w:rsidR="00770837" w:rsidRPr="00770837">
        <w:tab/>
      </w:r>
      <w:r w:rsidRPr="00770837">
        <w:t xml:space="preserve">AFTO Form 349 Maintenance Data Collection Record is required and shall be IAW T.O. 00-20-2.  </w:t>
      </w:r>
      <w:r w:rsidRPr="00770837">
        <w:rPr>
          <w:b/>
        </w:rPr>
        <w:t>(CDRL A00</w:t>
      </w:r>
      <w:r w:rsidR="006718F1" w:rsidRPr="00770837">
        <w:rPr>
          <w:b/>
        </w:rPr>
        <w:t>2</w:t>
      </w:r>
      <w:r w:rsidRPr="00770837">
        <w:rPr>
          <w:b/>
        </w:rPr>
        <w:t>, DI-MISC-81371/T)</w:t>
      </w:r>
    </w:p>
    <w:p w14:paraId="33BC7D8A" w14:textId="77777777" w:rsidR="00A47865" w:rsidRPr="00770837" w:rsidRDefault="00A47865" w:rsidP="00597055">
      <w:pPr>
        <w:pStyle w:val="BodyText"/>
        <w:tabs>
          <w:tab w:val="left" w:pos="1660"/>
        </w:tabs>
        <w:ind w:left="0"/>
      </w:pPr>
    </w:p>
    <w:p w14:paraId="6128EE0C" w14:textId="47D153D5" w:rsidR="00A47865" w:rsidRPr="00770837" w:rsidRDefault="00A47865" w:rsidP="00770837">
      <w:pPr>
        <w:pStyle w:val="BodyText"/>
        <w:tabs>
          <w:tab w:val="left" w:pos="900"/>
        </w:tabs>
        <w:ind w:left="0"/>
      </w:pPr>
      <w:r w:rsidRPr="00770837">
        <w:rPr>
          <w:b/>
        </w:rPr>
        <w:t>4.2.10.2</w:t>
      </w:r>
      <w:r w:rsidR="00770837" w:rsidRPr="00770837">
        <w:tab/>
      </w:r>
      <w:r w:rsidRPr="00770837">
        <w:t>Depot Maintenance Production Reports shall require the Contractor to submit</w:t>
      </w:r>
    </w:p>
    <w:p w14:paraId="06635736" w14:textId="256D83FB" w:rsidR="00A47865" w:rsidRPr="00770837" w:rsidRDefault="00A47865" w:rsidP="00597055">
      <w:pPr>
        <w:pStyle w:val="BodyText"/>
        <w:tabs>
          <w:tab w:val="left" w:pos="1660"/>
        </w:tabs>
        <w:ind w:left="0"/>
      </w:pPr>
      <w:r w:rsidRPr="00770837">
        <w:t xml:space="preserve">monthly production status reports for the duration of each delivery order.  The Contractor shall ensure the delivery schedule is met for all requirements.  After receipt of order and assets, the Contractor shall repair and ship assets to the government within </w:t>
      </w:r>
      <w:r w:rsidR="000279F4" w:rsidRPr="00770837">
        <w:t>60</w:t>
      </w:r>
      <w:r w:rsidRPr="00770837">
        <w:t xml:space="preserve"> </w:t>
      </w:r>
      <w:r w:rsidR="003B5675" w:rsidRPr="00770837">
        <w:t xml:space="preserve">calendar </w:t>
      </w:r>
      <w:r w:rsidRPr="00770837">
        <w:t>days</w:t>
      </w:r>
      <w:r w:rsidR="00770837" w:rsidRPr="00770837">
        <w:t>.</w:t>
      </w:r>
      <w:r w:rsidRPr="00770837">
        <w:t xml:space="preserve"> </w:t>
      </w:r>
      <w:r w:rsidRPr="00770837">
        <w:rPr>
          <w:b/>
        </w:rPr>
        <w:t>(CDRL A00</w:t>
      </w:r>
      <w:r w:rsidR="006718F1" w:rsidRPr="00770837">
        <w:rPr>
          <w:b/>
        </w:rPr>
        <w:t>3</w:t>
      </w:r>
      <w:r w:rsidRPr="00770837">
        <w:rPr>
          <w:b/>
        </w:rPr>
        <w:t>, DI-ALSS-80728A/T)</w:t>
      </w:r>
    </w:p>
    <w:p w14:paraId="1C547B62" w14:textId="77777777" w:rsidR="00E95FE0" w:rsidRPr="00770837" w:rsidRDefault="00E95FE0" w:rsidP="00597055">
      <w:pPr>
        <w:pStyle w:val="BodyText"/>
        <w:tabs>
          <w:tab w:val="left" w:pos="1660"/>
        </w:tabs>
        <w:ind w:left="0"/>
      </w:pPr>
    </w:p>
    <w:p w14:paraId="6BBE7E00" w14:textId="737DB0D3" w:rsidR="00A47865" w:rsidRPr="00770837" w:rsidRDefault="00770837" w:rsidP="00770837">
      <w:pPr>
        <w:pStyle w:val="BodyText"/>
        <w:tabs>
          <w:tab w:val="left" w:pos="450"/>
        </w:tabs>
        <w:ind w:left="0"/>
        <w:rPr>
          <w:b/>
        </w:rPr>
      </w:pPr>
      <w:r w:rsidRPr="00770837">
        <w:rPr>
          <w:b/>
        </w:rPr>
        <w:t>4.3</w:t>
      </w:r>
      <w:r w:rsidRPr="00770837">
        <w:rPr>
          <w:b/>
        </w:rPr>
        <w:tab/>
      </w:r>
      <w:r w:rsidR="00A47865" w:rsidRPr="00770837">
        <w:rPr>
          <w:b/>
        </w:rPr>
        <w:t>Item Unique Identification (IUID)</w:t>
      </w:r>
    </w:p>
    <w:p w14:paraId="05F4C4C8" w14:textId="77777777" w:rsidR="00A47865" w:rsidRPr="00770837" w:rsidRDefault="00A47865" w:rsidP="00597055">
      <w:pPr>
        <w:pStyle w:val="BodyText"/>
        <w:tabs>
          <w:tab w:val="left" w:pos="1660"/>
        </w:tabs>
        <w:ind w:left="0"/>
      </w:pPr>
    </w:p>
    <w:p w14:paraId="514CA0E3" w14:textId="352F8F06" w:rsidR="0038308E" w:rsidRPr="00770837" w:rsidRDefault="00770837" w:rsidP="00770837">
      <w:pPr>
        <w:pStyle w:val="NoSpacing"/>
        <w:tabs>
          <w:tab w:val="left" w:pos="630"/>
        </w:tabs>
        <w:rPr>
          <w:rFonts w:ascii="Times New Roman" w:hAnsi="Times New Roman"/>
          <w:bCs/>
          <w:sz w:val="24"/>
          <w:szCs w:val="24"/>
        </w:rPr>
      </w:pPr>
      <w:r w:rsidRPr="00770837">
        <w:rPr>
          <w:rFonts w:ascii="Times New Roman" w:hAnsi="Times New Roman"/>
          <w:b/>
          <w:sz w:val="24"/>
          <w:szCs w:val="24"/>
        </w:rPr>
        <w:t>4.3.1</w:t>
      </w:r>
      <w:r w:rsidRPr="00770837">
        <w:rPr>
          <w:rFonts w:ascii="Times New Roman" w:hAnsi="Times New Roman"/>
          <w:b/>
          <w:sz w:val="24"/>
          <w:szCs w:val="24"/>
        </w:rPr>
        <w:tab/>
      </w:r>
      <w:r w:rsidR="00A47865" w:rsidRPr="00770837">
        <w:rPr>
          <w:rFonts w:ascii="Times New Roman" w:hAnsi="Times New Roman"/>
          <w:b/>
          <w:sz w:val="24"/>
          <w:szCs w:val="24"/>
        </w:rPr>
        <w:t>IUID Requirements:</w:t>
      </w:r>
      <w:r w:rsidR="00A47865" w:rsidRPr="00770837">
        <w:rPr>
          <w:rFonts w:ascii="Times New Roman" w:hAnsi="Times New Roman"/>
          <w:sz w:val="24"/>
          <w:szCs w:val="24"/>
        </w:rPr>
        <w:t xml:space="preserve"> </w:t>
      </w:r>
      <w:r w:rsidRPr="00770837">
        <w:rPr>
          <w:rFonts w:ascii="Times New Roman" w:hAnsi="Times New Roman"/>
          <w:sz w:val="24"/>
          <w:szCs w:val="24"/>
        </w:rPr>
        <w:t xml:space="preserve"> </w:t>
      </w:r>
      <w:r w:rsidR="0038308E" w:rsidRPr="00770837">
        <w:rPr>
          <w:rFonts w:ascii="Times New Roman" w:hAnsi="Times New Roman"/>
          <w:sz w:val="24"/>
          <w:szCs w:val="24"/>
        </w:rPr>
        <w:t xml:space="preserve">Item </w:t>
      </w:r>
      <w:r w:rsidR="003B5675" w:rsidRPr="00770837">
        <w:rPr>
          <w:rFonts w:ascii="Times New Roman" w:hAnsi="Times New Roman"/>
          <w:sz w:val="24"/>
          <w:szCs w:val="24"/>
        </w:rPr>
        <w:t>i</w:t>
      </w:r>
      <w:r w:rsidR="0038308E" w:rsidRPr="00770837">
        <w:rPr>
          <w:rFonts w:ascii="Times New Roman" w:hAnsi="Times New Roman"/>
          <w:sz w:val="24"/>
          <w:szCs w:val="24"/>
        </w:rPr>
        <w:t xml:space="preserve">dentification and </w:t>
      </w:r>
      <w:r w:rsidR="003B5675" w:rsidRPr="00770837">
        <w:rPr>
          <w:rFonts w:ascii="Times New Roman" w:hAnsi="Times New Roman"/>
          <w:sz w:val="24"/>
          <w:szCs w:val="24"/>
        </w:rPr>
        <w:t>v</w:t>
      </w:r>
      <w:r w:rsidR="0038308E" w:rsidRPr="00770837">
        <w:rPr>
          <w:rFonts w:ascii="Times New Roman" w:hAnsi="Times New Roman"/>
          <w:sz w:val="24"/>
          <w:szCs w:val="24"/>
        </w:rPr>
        <w:t xml:space="preserve">aluation, </w:t>
      </w:r>
      <w:r w:rsidR="003B5675" w:rsidRPr="00770837">
        <w:rPr>
          <w:rFonts w:ascii="Times New Roman" w:hAnsi="Times New Roman"/>
          <w:sz w:val="24"/>
          <w:szCs w:val="24"/>
        </w:rPr>
        <w:t>referred to as U</w:t>
      </w:r>
      <w:r w:rsidR="0038308E" w:rsidRPr="00770837">
        <w:rPr>
          <w:rFonts w:ascii="Times New Roman" w:hAnsi="Times New Roman"/>
          <w:sz w:val="24"/>
          <w:szCs w:val="24"/>
        </w:rPr>
        <w:t xml:space="preserve">nique </w:t>
      </w:r>
      <w:r w:rsidR="003B5675" w:rsidRPr="00770837">
        <w:rPr>
          <w:rFonts w:ascii="Times New Roman" w:hAnsi="Times New Roman"/>
          <w:sz w:val="24"/>
          <w:szCs w:val="24"/>
        </w:rPr>
        <w:t>I</w:t>
      </w:r>
      <w:r w:rsidR="0038308E" w:rsidRPr="00770837">
        <w:rPr>
          <w:rFonts w:ascii="Times New Roman" w:hAnsi="Times New Roman"/>
          <w:sz w:val="24"/>
          <w:szCs w:val="24"/>
        </w:rPr>
        <w:t xml:space="preserve">tem </w:t>
      </w:r>
      <w:r w:rsidR="003B5675" w:rsidRPr="00770837">
        <w:rPr>
          <w:rFonts w:ascii="Times New Roman" w:hAnsi="Times New Roman"/>
          <w:sz w:val="24"/>
          <w:szCs w:val="24"/>
        </w:rPr>
        <w:t>I</w:t>
      </w:r>
      <w:r w:rsidR="0038308E" w:rsidRPr="00770837">
        <w:rPr>
          <w:rFonts w:ascii="Times New Roman" w:hAnsi="Times New Roman"/>
          <w:sz w:val="24"/>
          <w:szCs w:val="24"/>
        </w:rPr>
        <w:t>dentification</w:t>
      </w:r>
      <w:r w:rsidR="003B5675" w:rsidRPr="00770837">
        <w:rPr>
          <w:rFonts w:ascii="Times New Roman" w:hAnsi="Times New Roman"/>
          <w:sz w:val="24"/>
          <w:szCs w:val="24"/>
        </w:rPr>
        <w:t>,</w:t>
      </w:r>
      <w:r w:rsidR="0038308E" w:rsidRPr="00770837">
        <w:rPr>
          <w:rFonts w:ascii="Times New Roman" w:hAnsi="Times New Roman"/>
          <w:sz w:val="24"/>
          <w:szCs w:val="24"/>
        </w:rPr>
        <w:t xml:space="preserve"> is a method of marking items with unique item identifiers which have machine-readable data elements.  </w:t>
      </w:r>
      <w:r w:rsidR="0038308E" w:rsidRPr="00770837">
        <w:rPr>
          <w:rFonts w:ascii="Times New Roman" w:hAnsi="Times New Roman"/>
          <w:bCs/>
          <w:sz w:val="24"/>
          <w:szCs w:val="24"/>
        </w:rPr>
        <w:t>U</w:t>
      </w:r>
      <w:r w:rsidR="0038308E" w:rsidRPr="00770837">
        <w:rPr>
          <w:rFonts w:ascii="Times New Roman" w:hAnsi="Times New Roman"/>
          <w:sz w:val="24"/>
          <w:szCs w:val="24"/>
        </w:rPr>
        <w:t xml:space="preserve">nique item identification is required for all items </w:t>
      </w:r>
      <w:r w:rsidR="003B5675" w:rsidRPr="00770837">
        <w:rPr>
          <w:rFonts w:ascii="Times New Roman" w:hAnsi="Times New Roman"/>
          <w:sz w:val="24"/>
          <w:szCs w:val="24"/>
        </w:rPr>
        <w:t xml:space="preserve">that are </w:t>
      </w:r>
      <w:r w:rsidR="0038308E" w:rsidRPr="00770837">
        <w:rPr>
          <w:rFonts w:ascii="Times New Roman" w:hAnsi="Times New Roman"/>
          <w:sz w:val="24"/>
          <w:szCs w:val="24"/>
        </w:rPr>
        <w:t xml:space="preserve">to be delivered to the DoD that meet the criteria established </w:t>
      </w:r>
      <w:r w:rsidR="003B5675" w:rsidRPr="00770837">
        <w:rPr>
          <w:rFonts w:ascii="Times New Roman" w:hAnsi="Times New Roman"/>
          <w:sz w:val="24"/>
          <w:szCs w:val="24"/>
        </w:rPr>
        <w:t xml:space="preserve">IAW </w:t>
      </w:r>
      <w:r w:rsidR="0038308E" w:rsidRPr="00770837">
        <w:rPr>
          <w:rFonts w:ascii="Times New Roman" w:hAnsi="Times New Roman"/>
          <w:sz w:val="24"/>
          <w:szCs w:val="24"/>
        </w:rPr>
        <w:t xml:space="preserve">the FAR and applicable </w:t>
      </w:r>
      <w:r w:rsidR="0038308E" w:rsidRPr="00770837">
        <w:rPr>
          <w:rFonts w:ascii="Times New Roman" w:hAnsi="Times New Roman"/>
          <w:sz w:val="24"/>
          <w:szCs w:val="24"/>
        </w:rPr>
        <w:lastRenderedPageBreak/>
        <w:t>supplements</w:t>
      </w:r>
      <w:r w:rsidR="003B5675" w:rsidRPr="00770837">
        <w:rPr>
          <w:rFonts w:ascii="Times New Roman" w:hAnsi="Times New Roman"/>
          <w:sz w:val="24"/>
          <w:szCs w:val="24"/>
        </w:rPr>
        <w:t>,</w:t>
      </w:r>
      <w:r w:rsidR="0038308E" w:rsidRPr="00770837">
        <w:rPr>
          <w:rFonts w:ascii="Times New Roman" w:hAnsi="Times New Roman"/>
          <w:sz w:val="24"/>
          <w:szCs w:val="24"/>
        </w:rPr>
        <w:t xml:space="preserve"> and </w:t>
      </w:r>
      <w:r w:rsidR="0038308E" w:rsidRPr="00770837">
        <w:rPr>
          <w:rFonts w:ascii="Times New Roman" w:hAnsi="Times New Roman"/>
          <w:sz w:val="24"/>
          <w:szCs w:val="24"/>
          <w:lang w:val="en"/>
        </w:rPr>
        <w:t>shall be in compliance with all applicable guidance and clauses listed in the contract.</w:t>
      </w:r>
    </w:p>
    <w:p w14:paraId="6EEAB3C7" w14:textId="77777777" w:rsidR="00A47865" w:rsidRPr="00770837" w:rsidRDefault="00A47865" w:rsidP="00597055">
      <w:pPr>
        <w:pStyle w:val="BodyText"/>
        <w:tabs>
          <w:tab w:val="left" w:pos="1660"/>
        </w:tabs>
        <w:ind w:left="0"/>
      </w:pPr>
    </w:p>
    <w:p w14:paraId="3CFFC6C4" w14:textId="05F0011A" w:rsidR="00A47865" w:rsidRPr="00770837" w:rsidRDefault="00770837" w:rsidP="00770837">
      <w:pPr>
        <w:pStyle w:val="BodyText"/>
        <w:tabs>
          <w:tab w:val="left" w:pos="630"/>
        </w:tabs>
        <w:ind w:left="0"/>
      </w:pPr>
      <w:r w:rsidRPr="00770837">
        <w:rPr>
          <w:b/>
        </w:rPr>
        <w:t>4.3.2</w:t>
      </w:r>
      <w:r w:rsidRPr="00770837">
        <w:rPr>
          <w:b/>
        </w:rPr>
        <w:tab/>
      </w:r>
      <w:r w:rsidR="00A47865" w:rsidRPr="00770837">
        <w:rPr>
          <w:b/>
        </w:rPr>
        <w:t xml:space="preserve">IUID </w:t>
      </w:r>
      <w:r w:rsidR="000279F4" w:rsidRPr="00770837">
        <w:rPr>
          <w:b/>
        </w:rPr>
        <w:t>Marking Plan</w:t>
      </w:r>
      <w:r w:rsidR="00A47865" w:rsidRPr="00770837">
        <w:rPr>
          <w:b/>
        </w:rPr>
        <w:t>:</w:t>
      </w:r>
      <w:r w:rsidR="00A47865" w:rsidRPr="00770837">
        <w:t xml:space="preserve">  The Contractor shall mark items </w:t>
      </w:r>
      <w:r w:rsidR="003B5675" w:rsidRPr="00770837">
        <w:t>IAW</w:t>
      </w:r>
      <w:r w:rsidR="00A47865" w:rsidRPr="00770837">
        <w:t xml:space="preserve"> Military Standard (MIL-STD)-130N, Department of Defense Standard Practice / Identification Marking of U.S. Military Property. </w:t>
      </w:r>
      <w:r w:rsidR="000279F4" w:rsidRPr="00770837">
        <w:t xml:space="preserve"> </w:t>
      </w:r>
      <w:r w:rsidR="00A47865" w:rsidRPr="00770837">
        <w:t xml:space="preserve">The plan must be approved by the Government Engineering organization prior to implementation. </w:t>
      </w:r>
      <w:r w:rsidR="000279F4" w:rsidRPr="00770837">
        <w:t xml:space="preserve"> </w:t>
      </w:r>
      <w:r w:rsidR="00A47865" w:rsidRPr="00770837">
        <w:rPr>
          <w:b/>
        </w:rPr>
        <w:t>(CDRL A00</w:t>
      </w:r>
      <w:r w:rsidR="006718F1" w:rsidRPr="00770837">
        <w:rPr>
          <w:b/>
        </w:rPr>
        <w:t>4</w:t>
      </w:r>
      <w:r w:rsidR="00A47865" w:rsidRPr="00770837">
        <w:rPr>
          <w:b/>
        </w:rPr>
        <w:t>, DI-MGMT-81803)</w:t>
      </w:r>
    </w:p>
    <w:p w14:paraId="3B790F37" w14:textId="77777777" w:rsidR="00A47865" w:rsidRPr="00770837" w:rsidRDefault="00A47865" w:rsidP="00597055">
      <w:pPr>
        <w:pStyle w:val="BodyText"/>
        <w:tabs>
          <w:tab w:val="left" w:pos="1660"/>
        </w:tabs>
        <w:ind w:left="0"/>
      </w:pPr>
    </w:p>
    <w:p w14:paraId="2E498BCC" w14:textId="161A3478" w:rsidR="00A47865" w:rsidRPr="00770837" w:rsidRDefault="00A47865" w:rsidP="00770837">
      <w:pPr>
        <w:pStyle w:val="BodyText"/>
        <w:tabs>
          <w:tab w:val="left" w:pos="630"/>
        </w:tabs>
        <w:ind w:left="0"/>
      </w:pPr>
      <w:r w:rsidRPr="00770837">
        <w:rPr>
          <w:b/>
        </w:rPr>
        <w:t>4.3</w:t>
      </w:r>
      <w:r w:rsidR="00770837" w:rsidRPr="00770837">
        <w:rPr>
          <w:b/>
        </w:rPr>
        <w:t>.3</w:t>
      </w:r>
      <w:r w:rsidR="00770837" w:rsidRPr="00770837">
        <w:rPr>
          <w:b/>
        </w:rPr>
        <w:tab/>
      </w:r>
      <w:r w:rsidRPr="00770837">
        <w:rPr>
          <w:b/>
        </w:rPr>
        <w:t xml:space="preserve">IUID </w:t>
      </w:r>
      <w:r w:rsidR="000279F4" w:rsidRPr="00770837">
        <w:rPr>
          <w:b/>
        </w:rPr>
        <w:t>Registry</w:t>
      </w:r>
      <w:r w:rsidRPr="00770837">
        <w:rPr>
          <w:b/>
        </w:rPr>
        <w:t>:</w:t>
      </w:r>
      <w:r w:rsidR="000279F4" w:rsidRPr="00770837">
        <w:t xml:space="preserve">  </w:t>
      </w:r>
      <w:r w:rsidRPr="00770837">
        <w:t xml:space="preserve">In accordance with the </w:t>
      </w:r>
      <w:r w:rsidR="00491B6C" w:rsidRPr="00770837">
        <w:t>DoD</w:t>
      </w:r>
      <w:r w:rsidRPr="00770837">
        <w:t xml:space="preserve"> Guide to Uniquely Identifying Items Assuring Valuation, Accountability and Control of Government Property, the Government user will add item(s) to the DoD IUID Registry.  The Government user or Contractor representative responsible for causing “life cycle events” (i.e., abandoned, consumed, destroyed by accident, destroyed by combat, donated, exchanged – repair, exchanged – sold, exchanged – warranty, expended – experimental/target, expended – normal use, leased, loaned, lost, reintroduced, retired, scrapped, sold – foreign government, sold – historic, sold – nongovernment, sold – other federal, sold – state/local, and stolen) will update the item record(s) in the DoD IUID Registry.</w:t>
      </w:r>
    </w:p>
    <w:p w14:paraId="5684CA47" w14:textId="77777777" w:rsidR="00A47865" w:rsidRPr="00770837" w:rsidRDefault="00A47865" w:rsidP="00597055">
      <w:pPr>
        <w:pStyle w:val="BodyText"/>
        <w:tabs>
          <w:tab w:val="left" w:pos="1660"/>
        </w:tabs>
        <w:ind w:left="0"/>
      </w:pPr>
    </w:p>
    <w:p w14:paraId="1F159AB0" w14:textId="24CA101D" w:rsidR="00A47865" w:rsidRPr="00770837" w:rsidRDefault="00770837" w:rsidP="00770837">
      <w:pPr>
        <w:pStyle w:val="BodyText"/>
        <w:tabs>
          <w:tab w:val="left" w:pos="630"/>
        </w:tabs>
        <w:ind w:left="0"/>
        <w:rPr>
          <w:b/>
        </w:rPr>
      </w:pPr>
      <w:r w:rsidRPr="00770837">
        <w:rPr>
          <w:b/>
        </w:rPr>
        <w:t>4.3.4</w:t>
      </w:r>
      <w:r w:rsidRPr="00770837">
        <w:rPr>
          <w:b/>
        </w:rPr>
        <w:tab/>
      </w:r>
      <w:r w:rsidR="00A47865" w:rsidRPr="00770837">
        <w:rPr>
          <w:b/>
        </w:rPr>
        <w:t xml:space="preserve">IUID </w:t>
      </w:r>
      <w:r w:rsidR="000279F4" w:rsidRPr="00770837">
        <w:rPr>
          <w:b/>
        </w:rPr>
        <w:t>Marking Activity and Verification Report</w:t>
      </w:r>
      <w:r w:rsidR="00A47865" w:rsidRPr="00770837">
        <w:rPr>
          <w:b/>
        </w:rPr>
        <w:t>:</w:t>
      </w:r>
      <w:r w:rsidR="00491B6C" w:rsidRPr="00770837">
        <w:t xml:space="preserve">  The C</w:t>
      </w:r>
      <w:r w:rsidR="00A47865" w:rsidRPr="00770837">
        <w:t xml:space="preserve">ontractor shall provide an IUID Marking Activity and Verification Report.  A key attribute for the report is the Verification column which indicates pass/fail for each item’s Data Matrix Symbol Quality.  </w:t>
      </w:r>
      <w:r w:rsidR="00A47865" w:rsidRPr="00770837">
        <w:rPr>
          <w:b/>
        </w:rPr>
        <w:t>(CDRL A00</w:t>
      </w:r>
      <w:r w:rsidR="006718F1" w:rsidRPr="00770837">
        <w:rPr>
          <w:b/>
        </w:rPr>
        <w:t>5</w:t>
      </w:r>
      <w:r w:rsidRPr="00770837">
        <w:rPr>
          <w:b/>
        </w:rPr>
        <w:t xml:space="preserve">, </w:t>
      </w:r>
      <w:r w:rsidR="00A47865" w:rsidRPr="00770837">
        <w:rPr>
          <w:b/>
        </w:rPr>
        <w:t>DI-MGMT-81804)</w:t>
      </w:r>
    </w:p>
    <w:p w14:paraId="78272D7E" w14:textId="77777777" w:rsidR="00242EEA" w:rsidRPr="00770837" w:rsidRDefault="00242EEA" w:rsidP="00597055">
      <w:pPr>
        <w:pStyle w:val="BodyText"/>
        <w:tabs>
          <w:tab w:val="left" w:pos="1660"/>
        </w:tabs>
        <w:ind w:left="0"/>
        <w:rPr>
          <w:b/>
        </w:rPr>
      </w:pPr>
    </w:p>
    <w:p w14:paraId="71F6B6FD" w14:textId="7C9F012B" w:rsidR="00DD3D47" w:rsidRPr="00770837" w:rsidRDefault="00770837" w:rsidP="00770837">
      <w:pPr>
        <w:pStyle w:val="BodyText"/>
        <w:tabs>
          <w:tab w:val="left" w:pos="450"/>
        </w:tabs>
        <w:ind w:left="0"/>
        <w:rPr>
          <w:b/>
        </w:rPr>
      </w:pPr>
      <w:r w:rsidRPr="00770837">
        <w:rPr>
          <w:b/>
        </w:rPr>
        <w:t>4.4</w:t>
      </w:r>
      <w:r w:rsidRPr="00770837">
        <w:rPr>
          <w:b/>
        </w:rPr>
        <w:tab/>
      </w:r>
      <w:r w:rsidR="00DD3D47" w:rsidRPr="00770837">
        <w:rPr>
          <w:b/>
        </w:rPr>
        <w:t>Packaging</w:t>
      </w:r>
    </w:p>
    <w:p w14:paraId="3FB1EC82" w14:textId="77777777" w:rsidR="00DD3D47" w:rsidRPr="002161F6" w:rsidRDefault="00DD3D47" w:rsidP="00597055">
      <w:pPr>
        <w:pStyle w:val="BodyText"/>
        <w:tabs>
          <w:tab w:val="left" w:pos="1660"/>
        </w:tabs>
        <w:ind w:left="0"/>
      </w:pPr>
    </w:p>
    <w:p w14:paraId="20D70D23" w14:textId="259EA82A" w:rsidR="00DD3D47" w:rsidRPr="002161F6" w:rsidRDefault="00DD3D47" w:rsidP="00597055">
      <w:pPr>
        <w:pStyle w:val="BodyText"/>
        <w:tabs>
          <w:tab w:val="left" w:pos="1660"/>
        </w:tabs>
        <w:ind w:left="0"/>
      </w:pPr>
      <w:r w:rsidRPr="002161F6">
        <w:rPr>
          <w:b/>
        </w:rPr>
        <w:t>4.4.1</w:t>
      </w:r>
      <w:r w:rsidRPr="002161F6">
        <w:t xml:space="preserve">  The Contractor shall package and mark end-items and components </w:t>
      </w:r>
      <w:r w:rsidR="00491B6C" w:rsidRPr="002161F6">
        <w:t>IAW</w:t>
      </w:r>
      <w:r w:rsidRPr="002161F6">
        <w:t xml:space="preserve"> the contract</w:t>
      </w:r>
      <w:r w:rsidR="00491B6C" w:rsidRPr="002161F6">
        <w:t>’s</w:t>
      </w:r>
      <w:r w:rsidRPr="002161F6">
        <w:t xml:space="preserve"> Air Force Materiel Command (AFMC) Form 158, Packaging Requirements; MIL-STD-129P, Department of Defense Standard Practice / Military Marking for Shipment and Storage; MIL-STD-130N, Department of Defense Standard Practice / Identification Marking of U.S. Military Property; and MIL-STD-2073-1D, Standard Practice for Military Packaging.  The Contractor shall ensure that classified material is packaged, marked, and shipped </w:t>
      </w:r>
      <w:r w:rsidR="00491B6C" w:rsidRPr="002161F6">
        <w:t>IAW</w:t>
      </w:r>
      <w:r w:rsidRPr="002161F6">
        <w:t xml:space="preserve"> DoD 5220.22-M, National Industrial Security Program Operating Manual (NISPOM).  The Contractor shall package and mark material in accordance with other applicable Government regulations including, but not limited to, those regarding security, safety and environmental concerns.</w:t>
      </w:r>
    </w:p>
    <w:p w14:paraId="751FA98A" w14:textId="77777777" w:rsidR="00DD3D47" w:rsidRPr="002161F6" w:rsidRDefault="00DD3D47" w:rsidP="00597055">
      <w:pPr>
        <w:pStyle w:val="BodyText"/>
        <w:tabs>
          <w:tab w:val="left" w:pos="1660"/>
        </w:tabs>
        <w:ind w:left="0"/>
      </w:pPr>
    </w:p>
    <w:p w14:paraId="5AB80B51" w14:textId="2D2610AF" w:rsidR="00DD3D47" w:rsidRPr="002161F6" w:rsidRDefault="00DD3D47" w:rsidP="002161F6">
      <w:pPr>
        <w:pStyle w:val="BodyText"/>
        <w:tabs>
          <w:tab w:val="left" w:pos="630"/>
        </w:tabs>
        <w:ind w:left="0"/>
      </w:pPr>
      <w:r w:rsidRPr="002161F6">
        <w:rPr>
          <w:b/>
        </w:rPr>
        <w:t>4.4.2</w:t>
      </w:r>
      <w:r w:rsidR="002161F6" w:rsidRPr="002161F6">
        <w:tab/>
      </w:r>
      <w:r w:rsidRPr="002161F6">
        <w:t xml:space="preserve">The Contractor shall package and mark material for movement, shipment, receipt, and storage in a manner that ensures the protection and preservation of the material for shipment and storage at the destination.  The Contractor shall package electronic parts susceptible to static discharge damage </w:t>
      </w:r>
      <w:r w:rsidR="00491B6C" w:rsidRPr="002161F6">
        <w:t>IAW</w:t>
      </w:r>
      <w:r w:rsidRPr="002161F6">
        <w:t xml:space="preserve"> MIL-STD-1686C, Military Standard: Electrostatic Discharge Control Program for Protection of Electrical and Electronic Parts, Assemblies and Equipment (Excluding Electrically Initiated Explosive Devices). </w:t>
      </w:r>
    </w:p>
    <w:p w14:paraId="619709C0" w14:textId="77777777" w:rsidR="00DD3D47" w:rsidRPr="002161F6" w:rsidRDefault="00DD3D47" w:rsidP="00597055">
      <w:pPr>
        <w:pStyle w:val="BodyText"/>
        <w:tabs>
          <w:tab w:val="left" w:pos="1660"/>
        </w:tabs>
        <w:ind w:left="0"/>
      </w:pPr>
    </w:p>
    <w:p w14:paraId="06423954" w14:textId="124CEE4D" w:rsidR="000279F4" w:rsidRPr="002161F6" w:rsidRDefault="00DD3D47" w:rsidP="002161F6">
      <w:pPr>
        <w:pStyle w:val="BodyText"/>
        <w:tabs>
          <w:tab w:val="left" w:pos="630"/>
        </w:tabs>
        <w:ind w:left="0"/>
      </w:pPr>
      <w:r w:rsidRPr="002161F6">
        <w:rPr>
          <w:b/>
        </w:rPr>
        <w:t>4.4.3</w:t>
      </w:r>
      <w:r w:rsidR="002161F6" w:rsidRPr="002161F6">
        <w:tab/>
      </w:r>
      <w:r w:rsidRPr="002161F6">
        <w:t>In accordance with MIL-STD-2073-1D, shipping containers received, which meet the requirements of the AFMC Form 158 and are suitable for return shipment of serviceable assets, shall be reclaimed and stored for reutilization.  Unsuitable shipping containers shall be disposed and replaced with new containers that meet the requirements of the AFMC Form 158.</w:t>
      </w:r>
    </w:p>
    <w:p w14:paraId="1AC2F858" w14:textId="77777777" w:rsidR="00DD3D47" w:rsidRPr="003A1C1A" w:rsidRDefault="00DD3D47" w:rsidP="00597055">
      <w:pPr>
        <w:pStyle w:val="BodyText"/>
        <w:tabs>
          <w:tab w:val="left" w:pos="1660"/>
        </w:tabs>
        <w:ind w:left="0"/>
        <w:rPr>
          <w:color w:val="FF0000"/>
        </w:rPr>
      </w:pPr>
    </w:p>
    <w:p w14:paraId="50A29672" w14:textId="433401C4" w:rsidR="00DD3D47" w:rsidRPr="002161F6" w:rsidRDefault="00DD3D47" w:rsidP="002161F6">
      <w:pPr>
        <w:pStyle w:val="BodyText"/>
        <w:tabs>
          <w:tab w:val="left" w:pos="450"/>
        </w:tabs>
        <w:ind w:left="0"/>
      </w:pPr>
      <w:r w:rsidRPr="002161F6">
        <w:rPr>
          <w:b/>
        </w:rPr>
        <w:lastRenderedPageBreak/>
        <w:t>4.5</w:t>
      </w:r>
      <w:r w:rsidR="002161F6" w:rsidRPr="002161F6">
        <w:rPr>
          <w:b/>
        </w:rPr>
        <w:tab/>
      </w:r>
      <w:r w:rsidR="00491B6C" w:rsidRPr="002161F6">
        <w:rPr>
          <w:b/>
        </w:rPr>
        <w:t xml:space="preserve">Electronic </w:t>
      </w:r>
      <w:r w:rsidRPr="002161F6">
        <w:rPr>
          <w:b/>
        </w:rPr>
        <w:t>Counterfeit Prevention Plan (CPP):</w:t>
      </w:r>
      <w:r w:rsidRPr="002161F6">
        <w:t xml:space="preserve">  </w:t>
      </w:r>
      <w:r w:rsidR="006718F1" w:rsidRPr="002161F6">
        <w:t xml:space="preserve">Because the </w:t>
      </w:r>
      <w:r w:rsidR="00491B6C" w:rsidRPr="002161F6">
        <w:t>Cylinder Assembly</w:t>
      </w:r>
      <w:r w:rsidR="006718F1" w:rsidRPr="002161F6">
        <w:t xml:space="preserve"> does not consist of electronic components and/or digital p</w:t>
      </w:r>
      <w:r w:rsidR="00BC0674" w:rsidRPr="002161F6">
        <w:t>rocessing functions, CPP does not apply.</w:t>
      </w:r>
    </w:p>
    <w:p w14:paraId="08727580" w14:textId="77777777" w:rsidR="00DD3D47" w:rsidRPr="002161F6" w:rsidRDefault="00DD3D47" w:rsidP="00597055">
      <w:pPr>
        <w:pStyle w:val="BodyText"/>
        <w:tabs>
          <w:tab w:val="left" w:pos="1660"/>
        </w:tabs>
        <w:ind w:left="0"/>
      </w:pPr>
    </w:p>
    <w:p w14:paraId="2A125A10" w14:textId="1A086E5A" w:rsidR="00DD3D47" w:rsidRPr="002161F6" w:rsidRDefault="00DD3D47" w:rsidP="002161F6">
      <w:pPr>
        <w:pStyle w:val="BodyText"/>
        <w:tabs>
          <w:tab w:val="left" w:pos="450"/>
        </w:tabs>
        <w:ind w:left="0"/>
        <w:rPr>
          <w:b/>
        </w:rPr>
      </w:pPr>
      <w:r w:rsidRPr="002161F6">
        <w:rPr>
          <w:b/>
        </w:rPr>
        <w:t>4.6</w:t>
      </w:r>
      <w:r w:rsidR="002161F6" w:rsidRPr="002161F6">
        <w:rPr>
          <w:b/>
        </w:rPr>
        <w:tab/>
      </w:r>
      <w:r w:rsidRPr="002161F6">
        <w:rPr>
          <w:b/>
        </w:rPr>
        <w:t>Commercial Asset Visibility-Air Force (CAV-AF):</w:t>
      </w:r>
      <w:r w:rsidRPr="002161F6">
        <w:t xml:space="preserve">  The Contractor shall report production using CAV-AF.  The Contractor shall provide data on the actions conducted for each unit.  The Contractor shall report </w:t>
      </w:r>
      <w:r w:rsidR="00491B6C" w:rsidRPr="002161F6">
        <w:t>monthly</w:t>
      </w:r>
      <w:r w:rsidRPr="002161F6">
        <w:t xml:space="preserve"> or as actions occur.  If CAV-AF training is required, Contractor personnel may send an email to: 406scms.cav.af.ar@robins.af.mil. </w:t>
      </w:r>
      <w:r w:rsidR="002161F6" w:rsidRPr="002161F6">
        <w:t xml:space="preserve"> </w:t>
      </w:r>
      <w:r w:rsidRPr="002161F6">
        <w:rPr>
          <w:b/>
        </w:rPr>
        <w:t>(CDRL A00</w:t>
      </w:r>
      <w:r w:rsidR="00BC0674" w:rsidRPr="002161F6">
        <w:rPr>
          <w:b/>
        </w:rPr>
        <w:t>1</w:t>
      </w:r>
      <w:r w:rsidRPr="002161F6">
        <w:rPr>
          <w:b/>
        </w:rPr>
        <w:t>, DI-MGMT-81634</w:t>
      </w:r>
      <w:r w:rsidR="008D3087" w:rsidRPr="002161F6">
        <w:rPr>
          <w:b/>
        </w:rPr>
        <w:t>C</w:t>
      </w:r>
      <w:r w:rsidRPr="002161F6">
        <w:rPr>
          <w:b/>
        </w:rPr>
        <w:t>)</w:t>
      </w:r>
    </w:p>
    <w:p w14:paraId="1D15D1E2" w14:textId="77777777" w:rsidR="00DD3D47" w:rsidRPr="002161F6" w:rsidRDefault="00DD3D47" w:rsidP="00597055">
      <w:pPr>
        <w:pStyle w:val="BodyText"/>
        <w:tabs>
          <w:tab w:val="left" w:pos="1660"/>
        </w:tabs>
        <w:ind w:left="0"/>
      </w:pPr>
    </w:p>
    <w:p w14:paraId="44BE0423" w14:textId="156276F1" w:rsidR="00DD3D47" w:rsidRPr="002161F6" w:rsidRDefault="0051430C" w:rsidP="002161F6">
      <w:pPr>
        <w:pStyle w:val="BodyText"/>
        <w:tabs>
          <w:tab w:val="left" w:pos="450"/>
        </w:tabs>
        <w:ind w:left="0"/>
      </w:pPr>
      <w:r w:rsidRPr="002161F6">
        <w:rPr>
          <w:b/>
        </w:rPr>
        <w:t>4.7</w:t>
      </w:r>
      <w:r w:rsidR="002161F6" w:rsidRPr="002161F6">
        <w:rPr>
          <w:b/>
        </w:rPr>
        <w:tab/>
      </w:r>
      <w:r w:rsidR="00DD3D47" w:rsidRPr="002161F6">
        <w:rPr>
          <w:b/>
        </w:rPr>
        <w:t>G</w:t>
      </w:r>
      <w:r w:rsidRPr="002161F6">
        <w:rPr>
          <w:b/>
        </w:rPr>
        <w:t xml:space="preserve">overnment-Industry Data Exchange Program </w:t>
      </w:r>
      <w:r w:rsidR="00DD3D47" w:rsidRPr="002161F6">
        <w:rPr>
          <w:b/>
        </w:rPr>
        <w:t>(GIDEP)</w:t>
      </w:r>
      <w:r w:rsidRPr="002161F6">
        <w:rPr>
          <w:b/>
        </w:rPr>
        <w:t>:</w:t>
      </w:r>
      <w:r w:rsidRPr="002161F6">
        <w:t xml:space="preserve">  </w:t>
      </w:r>
      <w:r w:rsidR="00DD3D47" w:rsidRPr="002161F6">
        <w:t>The Contractor shall participate in GIDEP in accordance with Air Force Joint Instruction (AFJI) 63-108, Government-Industry Data Exchange Program (GIDEP), and GIDEP Operations Manual S0300-BT-PRO-010, Government-Industry Data Exchange Program.</w:t>
      </w:r>
    </w:p>
    <w:p w14:paraId="20071457" w14:textId="77777777" w:rsidR="00A47865" w:rsidRPr="002161F6" w:rsidRDefault="00A47865" w:rsidP="00597055">
      <w:pPr>
        <w:pStyle w:val="BodyText"/>
        <w:tabs>
          <w:tab w:val="left" w:pos="1660"/>
        </w:tabs>
        <w:ind w:left="0"/>
      </w:pPr>
    </w:p>
    <w:p w14:paraId="488693B0" w14:textId="2EC0BB90" w:rsidR="002B21B1" w:rsidRPr="002161F6" w:rsidRDefault="002161F6" w:rsidP="002161F6">
      <w:pPr>
        <w:pStyle w:val="BodyText"/>
        <w:tabs>
          <w:tab w:val="left" w:pos="450"/>
        </w:tabs>
        <w:ind w:left="0"/>
        <w:rPr>
          <w:b/>
        </w:rPr>
      </w:pPr>
      <w:r w:rsidRPr="002161F6">
        <w:rPr>
          <w:b/>
        </w:rPr>
        <w:t>5.0</w:t>
      </w:r>
      <w:r w:rsidRPr="002161F6">
        <w:rPr>
          <w:b/>
        </w:rPr>
        <w:tab/>
      </w:r>
      <w:r w:rsidR="002B21B1" w:rsidRPr="002161F6">
        <w:rPr>
          <w:b/>
          <w:u w:val="single"/>
        </w:rPr>
        <w:t>G</w:t>
      </w:r>
      <w:r w:rsidR="0051430C" w:rsidRPr="002161F6">
        <w:rPr>
          <w:b/>
          <w:u w:val="single"/>
        </w:rPr>
        <w:t>eneral Information</w:t>
      </w:r>
    </w:p>
    <w:p w14:paraId="6DDCAF89" w14:textId="77777777" w:rsidR="002B21B1" w:rsidRPr="002161F6" w:rsidRDefault="002B21B1" w:rsidP="00597055">
      <w:pPr>
        <w:pStyle w:val="BodyText"/>
        <w:tabs>
          <w:tab w:val="left" w:pos="3070"/>
        </w:tabs>
        <w:ind w:left="0"/>
        <w:rPr>
          <w:b/>
        </w:rPr>
      </w:pPr>
    </w:p>
    <w:p w14:paraId="2E9A5DEA" w14:textId="21F07EE1" w:rsidR="00597055" w:rsidRPr="002161F6" w:rsidRDefault="002161F6" w:rsidP="002161F6">
      <w:pPr>
        <w:pStyle w:val="NoSpacing"/>
        <w:tabs>
          <w:tab w:val="left" w:pos="450"/>
        </w:tabs>
        <w:rPr>
          <w:rFonts w:ascii="Times New Roman" w:hAnsi="Times New Roman"/>
          <w:sz w:val="24"/>
          <w:szCs w:val="24"/>
        </w:rPr>
      </w:pPr>
      <w:r w:rsidRPr="002161F6">
        <w:rPr>
          <w:rFonts w:ascii="Times New Roman" w:hAnsi="Times New Roman"/>
          <w:b/>
          <w:sz w:val="24"/>
          <w:szCs w:val="24"/>
        </w:rPr>
        <w:t>5.1</w:t>
      </w:r>
      <w:r w:rsidRPr="002161F6">
        <w:rPr>
          <w:rFonts w:ascii="Times New Roman" w:hAnsi="Times New Roman"/>
          <w:b/>
          <w:sz w:val="24"/>
          <w:szCs w:val="24"/>
        </w:rPr>
        <w:tab/>
      </w:r>
      <w:r w:rsidR="00597055" w:rsidRPr="002161F6">
        <w:rPr>
          <w:rFonts w:ascii="Times New Roman" w:hAnsi="Times New Roman"/>
          <w:b/>
          <w:sz w:val="24"/>
          <w:szCs w:val="24"/>
        </w:rPr>
        <w:t xml:space="preserve">Continuation of Mission-Essential Services During a Crisis: </w:t>
      </w:r>
      <w:r w:rsidR="001D0DC4" w:rsidRPr="002161F6">
        <w:rPr>
          <w:rFonts w:ascii="Times New Roman" w:hAnsi="Times New Roman"/>
          <w:b/>
          <w:sz w:val="24"/>
          <w:szCs w:val="24"/>
        </w:rPr>
        <w:t xml:space="preserve"> </w:t>
      </w:r>
      <w:r w:rsidR="00597055" w:rsidRPr="002161F6">
        <w:rPr>
          <w:rFonts w:ascii="Times New Roman" w:hAnsi="Times New Roman"/>
          <w:sz w:val="24"/>
          <w:szCs w:val="24"/>
        </w:rPr>
        <w:t>The Functional Commander (FC) or civilian equivalent has determined these services are not mission-essential and services will not continue in the event of a crisis.</w:t>
      </w:r>
    </w:p>
    <w:p w14:paraId="731193ED" w14:textId="77777777" w:rsidR="00597055" w:rsidRPr="002161F6" w:rsidRDefault="00597055" w:rsidP="00597055">
      <w:pPr>
        <w:pStyle w:val="NoSpacing"/>
        <w:rPr>
          <w:rFonts w:ascii="Times New Roman" w:hAnsi="Times New Roman"/>
          <w:sz w:val="24"/>
          <w:szCs w:val="24"/>
        </w:rPr>
      </w:pPr>
    </w:p>
    <w:p w14:paraId="0464D49A" w14:textId="75ED18E8" w:rsidR="00597055" w:rsidRPr="002161F6" w:rsidRDefault="002161F6" w:rsidP="002161F6">
      <w:pPr>
        <w:pStyle w:val="NoSpacing"/>
        <w:tabs>
          <w:tab w:val="left" w:pos="450"/>
        </w:tabs>
        <w:rPr>
          <w:rFonts w:ascii="Times New Roman" w:hAnsi="Times New Roman"/>
          <w:b/>
          <w:sz w:val="24"/>
          <w:szCs w:val="24"/>
        </w:rPr>
      </w:pPr>
      <w:r w:rsidRPr="002161F6">
        <w:rPr>
          <w:rFonts w:ascii="Times New Roman" w:hAnsi="Times New Roman"/>
          <w:b/>
          <w:sz w:val="24"/>
          <w:szCs w:val="24"/>
        </w:rPr>
        <w:t>5.2</w:t>
      </w:r>
      <w:r w:rsidRPr="002161F6">
        <w:rPr>
          <w:rFonts w:ascii="Times New Roman" w:hAnsi="Times New Roman"/>
          <w:b/>
          <w:sz w:val="24"/>
          <w:szCs w:val="24"/>
        </w:rPr>
        <w:tab/>
      </w:r>
      <w:r w:rsidR="00597055" w:rsidRPr="002161F6">
        <w:rPr>
          <w:rFonts w:ascii="Times New Roman" w:hAnsi="Times New Roman"/>
          <w:b/>
          <w:sz w:val="24"/>
          <w:szCs w:val="24"/>
        </w:rPr>
        <w:t xml:space="preserve">Security Requirements </w:t>
      </w:r>
    </w:p>
    <w:p w14:paraId="2B3CC1D5" w14:textId="77777777" w:rsidR="00597055" w:rsidRPr="002161F6" w:rsidRDefault="00597055" w:rsidP="00597055">
      <w:pPr>
        <w:pStyle w:val="NoSpacing"/>
        <w:rPr>
          <w:rFonts w:ascii="Times New Roman" w:hAnsi="Times New Roman"/>
          <w:sz w:val="24"/>
          <w:szCs w:val="24"/>
        </w:rPr>
      </w:pPr>
    </w:p>
    <w:p w14:paraId="54E4D075" w14:textId="6A998903" w:rsidR="00597055" w:rsidRPr="002161F6" w:rsidRDefault="00597055" w:rsidP="002161F6">
      <w:pPr>
        <w:pStyle w:val="NoSpacing"/>
        <w:tabs>
          <w:tab w:val="left" w:pos="630"/>
        </w:tabs>
        <w:rPr>
          <w:rFonts w:ascii="Times New Roman" w:hAnsi="Times New Roman"/>
          <w:sz w:val="24"/>
          <w:szCs w:val="24"/>
        </w:rPr>
      </w:pPr>
      <w:r w:rsidRPr="002161F6">
        <w:rPr>
          <w:rFonts w:ascii="Times New Roman" w:hAnsi="Times New Roman"/>
          <w:b/>
          <w:sz w:val="24"/>
          <w:szCs w:val="24"/>
        </w:rPr>
        <w:t>5.2.1</w:t>
      </w:r>
      <w:r w:rsidR="002161F6" w:rsidRPr="002161F6">
        <w:rPr>
          <w:rFonts w:ascii="Times New Roman" w:hAnsi="Times New Roman"/>
          <w:sz w:val="24"/>
          <w:szCs w:val="24"/>
        </w:rPr>
        <w:tab/>
      </w:r>
      <w:r w:rsidRPr="002161F6">
        <w:rPr>
          <w:rFonts w:ascii="Times New Roman" w:hAnsi="Times New Roman"/>
          <w:sz w:val="24"/>
          <w:szCs w:val="24"/>
        </w:rPr>
        <w:t xml:space="preserve">Actual knowledge and/or generation of classified information and/or Controlled Unclassified Information (CUI) are not expected to be necessary for performance of </w:t>
      </w:r>
      <w:r w:rsidR="00491B6C" w:rsidRPr="002161F6">
        <w:rPr>
          <w:rFonts w:ascii="Times New Roman" w:hAnsi="Times New Roman"/>
          <w:sz w:val="24"/>
          <w:szCs w:val="24"/>
        </w:rPr>
        <w:t>this</w:t>
      </w:r>
      <w:r w:rsidRPr="002161F6">
        <w:rPr>
          <w:rFonts w:ascii="Times New Roman" w:hAnsi="Times New Roman"/>
          <w:sz w:val="24"/>
          <w:szCs w:val="24"/>
        </w:rPr>
        <w:t xml:space="preserve"> contract/order.  Contractor personnel are required to comply with security requirements to preclude potential security incidents or violations.  If a change in the security classification of the contract/order becomes necessary after contract/order award, the Contractor shall make a reasonable effort to continue performance of tasks under the contract/order in compliance with the change in security classification in Security Requirements.</w:t>
      </w:r>
    </w:p>
    <w:p w14:paraId="691E0EAA" w14:textId="77777777" w:rsidR="00597055" w:rsidRPr="002161F6" w:rsidRDefault="00597055" w:rsidP="00597055">
      <w:pPr>
        <w:pStyle w:val="NoSpacing"/>
        <w:rPr>
          <w:rFonts w:ascii="Times New Roman" w:hAnsi="Times New Roman"/>
          <w:sz w:val="24"/>
          <w:szCs w:val="24"/>
        </w:rPr>
      </w:pPr>
    </w:p>
    <w:p w14:paraId="41257AC1" w14:textId="78922BFB" w:rsidR="00597055" w:rsidRPr="002161F6" w:rsidRDefault="002161F6" w:rsidP="002161F6">
      <w:pPr>
        <w:pStyle w:val="NoSpacing"/>
        <w:tabs>
          <w:tab w:val="left" w:pos="630"/>
        </w:tabs>
        <w:rPr>
          <w:rFonts w:ascii="Times New Roman" w:hAnsi="Times New Roman"/>
          <w:sz w:val="24"/>
          <w:szCs w:val="24"/>
        </w:rPr>
      </w:pPr>
      <w:r w:rsidRPr="002161F6">
        <w:rPr>
          <w:rFonts w:ascii="Times New Roman" w:hAnsi="Times New Roman"/>
          <w:b/>
          <w:sz w:val="24"/>
          <w:szCs w:val="24"/>
        </w:rPr>
        <w:t>5.2.2</w:t>
      </w:r>
      <w:r w:rsidRPr="002161F6">
        <w:rPr>
          <w:rFonts w:ascii="Times New Roman" w:hAnsi="Times New Roman"/>
          <w:b/>
          <w:sz w:val="24"/>
          <w:szCs w:val="24"/>
        </w:rPr>
        <w:tab/>
      </w:r>
      <w:r w:rsidR="00597055" w:rsidRPr="002161F6">
        <w:rPr>
          <w:rFonts w:ascii="Times New Roman" w:hAnsi="Times New Roman"/>
          <w:b/>
          <w:sz w:val="24"/>
          <w:szCs w:val="24"/>
        </w:rPr>
        <w:t xml:space="preserve">Government Security Regulations: </w:t>
      </w:r>
      <w:r w:rsidR="00597055" w:rsidRPr="002161F6">
        <w:rPr>
          <w:rFonts w:ascii="Times New Roman" w:hAnsi="Times New Roman"/>
          <w:sz w:val="24"/>
          <w:szCs w:val="24"/>
        </w:rPr>
        <w:t xml:space="preserve"> The Contractor shall ensure personnel</w:t>
      </w:r>
      <w:r w:rsidR="001D0DC4" w:rsidRPr="002161F6">
        <w:rPr>
          <w:rFonts w:ascii="Times New Roman" w:hAnsi="Times New Roman"/>
          <w:sz w:val="24"/>
          <w:szCs w:val="24"/>
        </w:rPr>
        <w:t>,</w:t>
      </w:r>
      <w:r w:rsidR="00597055" w:rsidRPr="002161F6">
        <w:rPr>
          <w:rFonts w:ascii="Times New Roman" w:hAnsi="Times New Roman"/>
          <w:sz w:val="24"/>
          <w:szCs w:val="24"/>
        </w:rPr>
        <w:t xml:space="preserve"> information, system, property, facility and international security requirements are met.  The Contractor shall comply with Government security regulations including, but not limited to, </w:t>
      </w:r>
      <w:r w:rsidR="00491B6C" w:rsidRPr="002161F6">
        <w:rPr>
          <w:rFonts w:ascii="Times New Roman" w:hAnsi="Times New Roman"/>
          <w:sz w:val="24"/>
          <w:szCs w:val="24"/>
        </w:rPr>
        <w:t>D</w:t>
      </w:r>
      <w:r w:rsidR="00597055" w:rsidRPr="002161F6">
        <w:rPr>
          <w:rFonts w:ascii="Times New Roman" w:hAnsi="Times New Roman"/>
          <w:sz w:val="24"/>
          <w:szCs w:val="24"/>
        </w:rPr>
        <w:t>oD 5200.2-R, Personnel Security Program; DoD 5220.22-M; DoD Directive (DoDD) 5205.02E, DoD Operations Security (OPSEC) Program; DoD Manual 5205.02-M, DoD Operations Security (OPSEC) Program Manual.</w:t>
      </w:r>
    </w:p>
    <w:p w14:paraId="55E326A3" w14:textId="2F61FB86" w:rsidR="00597055" w:rsidRPr="002161F6" w:rsidRDefault="00597055" w:rsidP="00597055">
      <w:pPr>
        <w:pStyle w:val="NoSpacing"/>
        <w:rPr>
          <w:rFonts w:ascii="Times New Roman" w:hAnsi="Times New Roman"/>
          <w:i/>
          <w:sz w:val="24"/>
          <w:szCs w:val="24"/>
        </w:rPr>
      </w:pPr>
    </w:p>
    <w:p w14:paraId="064E23F8" w14:textId="5541FF87" w:rsidR="00597055" w:rsidRPr="002161F6" w:rsidRDefault="002161F6" w:rsidP="002161F6">
      <w:pPr>
        <w:pStyle w:val="NoSpacing"/>
        <w:tabs>
          <w:tab w:val="left" w:pos="630"/>
        </w:tabs>
        <w:rPr>
          <w:rFonts w:ascii="Times New Roman" w:hAnsi="Times New Roman"/>
          <w:sz w:val="24"/>
          <w:szCs w:val="24"/>
        </w:rPr>
      </w:pPr>
      <w:r w:rsidRPr="002161F6">
        <w:rPr>
          <w:rFonts w:ascii="Times New Roman" w:hAnsi="Times New Roman"/>
          <w:b/>
          <w:sz w:val="24"/>
          <w:szCs w:val="24"/>
        </w:rPr>
        <w:t>5.2.3</w:t>
      </w:r>
      <w:r w:rsidRPr="002161F6">
        <w:rPr>
          <w:rFonts w:ascii="Times New Roman" w:hAnsi="Times New Roman"/>
          <w:b/>
          <w:sz w:val="24"/>
          <w:szCs w:val="24"/>
        </w:rPr>
        <w:tab/>
      </w:r>
      <w:r w:rsidR="00597055" w:rsidRPr="002161F6">
        <w:rPr>
          <w:rFonts w:ascii="Times New Roman" w:hAnsi="Times New Roman"/>
          <w:b/>
          <w:sz w:val="24"/>
          <w:szCs w:val="24"/>
        </w:rPr>
        <w:t>Security Clearance:</w:t>
      </w:r>
      <w:r w:rsidR="00597055" w:rsidRPr="002161F6">
        <w:rPr>
          <w:rFonts w:ascii="Times New Roman" w:hAnsi="Times New Roman"/>
          <w:sz w:val="24"/>
          <w:szCs w:val="24"/>
        </w:rPr>
        <w:t xml:space="preserve">  Contractor clearances are not required under this contract.  Contractor personnel shall not be authorized access to classified information and/or CUI and classified items or be permitted to work on classified projects and/or programs without a valid security clearance and a need-to-know.  If security clearances become necessary after contract/order award, the Contractor shall ensure applicable Contractor personnel obtain valid security clearances appropriate to the access required for proper accomplishment of contract/order requirements.</w:t>
      </w:r>
    </w:p>
    <w:p w14:paraId="6877A8D8" w14:textId="77777777" w:rsidR="00AD7F71" w:rsidRPr="003A1C1A" w:rsidRDefault="00AD7F71" w:rsidP="00597055">
      <w:pPr>
        <w:pStyle w:val="NoSpacing"/>
        <w:rPr>
          <w:rFonts w:ascii="Times New Roman" w:hAnsi="Times New Roman"/>
          <w:color w:val="FF0000"/>
          <w:sz w:val="24"/>
          <w:szCs w:val="24"/>
        </w:rPr>
      </w:pPr>
    </w:p>
    <w:p w14:paraId="519562ED" w14:textId="4C942590" w:rsidR="00AD7F71" w:rsidRPr="00846728" w:rsidRDefault="00AD7F71" w:rsidP="00597055">
      <w:pPr>
        <w:pStyle w:val="NoSpacing"/>
        <w:rPr>
          <w:rFonts w:ascii="Times New Roman" w:hAnsi="Times New Roman"/>
          <w:sz w:val="24"/>
          <w:szCs w:val="24"/>
        </w:rPr>
      </w:pPr>
      <w:r w:rsidRPr="00846728">
        <w:rPr>
          <w:rFonts w:ascii="Times New Roman" w:hAnsi="Times New Roman"/>
          <w:b/>
          <w:sz w:val="24"/>
          <w:szCs w:val="24"/>
        </w:rPr>
        <w:lastRenderedPageBreak/>
        <w:t>5.2.4 Operations Security (OPSEC):</w:t>
      </w:r>
      <w:r w:rsidRPr="00846728">
        <w:rPr>
          <w:rFonts w:ascii="Times New Roman" w:hAnsi="Times New Roman"/>
          <w:sz w:val="24"/>
          <w:szCs w:val="24"/>
        </w:rPr>
        <w:t xml:space="preserve">  The purpose of OPSEC is to reduce the vulnerability of USAF missions to adversary collection and exploitation of critical information.  The Contractor shall ensure compliance with DoDD 5205.02E and DoD Manual 5205.02-M to protect United State</w:t>
      </w:r>
      <w:r w:rsidR="00846728">
        <w:rPr>
          <w:rFonts w:ascii="Times New Roman" w:hAnsi="Times New Roman"/>
          <w:sz w:val="24"/>
          <w:szCs w:val="24"/>
        </w:rPr>
        <w:t>s (U.S.) Government interests.</w:t>
      </w:r>
    </w:p>
    <w:p w14:paraId="7EC69205" w14:textId="77777777" w:rsidR="00597055" w:rsidRPr="00846728" w:rsidRDefault="00597055" w:rsidP="00597055">
      <w:pPr>
        <w:pStyle w:val="NoSpacing"/>
        <w:rPr>
          <w:rFonts w:ascii="Times New Roman" w:hAnsi="Times New Roman"/>
          <w:sz w:val="24"/>
          <w:szCs w:val="24"/>
        </w:rPr>
      </w:pPr>
    </w:p>
    <w:p w14:paraId="22DCBB1C" w14:textId="10A57D0E" w:rsidR="00597055" w:rsidRPr="00846728" w:rsidRDefault="00597055" w:rsidP="00846728">
      <w:pPr>
        <w:pStyle w:val="NoSpacing"/>
        <w:tabs>
          <w:tab w:val="left" w:pos="630"/>
        </w:tabs>
        <w:rPr>
          <w:rFonts w:ascii="Times New Roman" w:hAnsi="Times New Roman"/>
          <w:sz w:val="24"/>
          <w:szCs w:val="24"/>
        </w:rPr>
      </w:pPr>
      <w:r w:rsidRPr="00846728">
        <w:rPr>
          <w:rFonts w:ascii="Times New Roman" w:hAnsi="Times New Roman"/>
          <w:b/>
          <w:sz w:val="24"/>
          <w:szCs w:val="24"/>
        </w:rPr>
        <w:t>5.2.</w:t>
      </w:r>
      <w:r w:rsidR="00AD7F71" w:rsidRPr="00846728">
        <w:rPr>
          <w:rFonts w:ascii="Times New Roman" w:hAnsi="Times New Roman"/>
          <w:b/>
          <w:sz w:val="24"/>
          <w:szCs w:val="24"/>
        </w:rPr>
        <w:t>5</w:t>
      </w:r>
      <w:r w:rsidR="00846728" w:rsidRPr="00846728">
        <w:rPr>
          <w:rFonts w:ascii="Times New Roman" w:hAnsi="Times New Roman"/>
          <w:b/>
          <w:sz w:val="24"/>
          <w:szCs w:val="24"/>
        </w:rPr>
        <w:tab/>
      </w:r>
      <w:r w:rsidRPr="00846728">
        <w:rPr>
          <w:rFonts w:ascii="Times New Roman" w:hAnsi="Times New Roman"/>
          <w:b/>
          <w:sz w:val="24"/>
          <w:szCs w:val="24"/>
        </w:rPr>
        <w:t>Security</w:t>
      </w:r>
      <w:r w:rsidRPr="00846728">
        <w:rPr>
          <w:rFonts w:ascii="Times New Roman" w:eastAsia="Times New Roman" w:hAnsi="Times New Roman"/>
          <w:b/>
          <w:sz w:val="24"/>
          <w:szCs w:val="24"/>
        </w:rPr>
        <w:t xml:space="preserve"> Incident or Violation:</w:t>
      </w:r>
      <w:r w:rsidRPr="00846728">
        <w:rPr>
          <w:rFonts w:ascii="Times New Roman" w:eastAsia="Times New Roman" w:hAnsi="Times New Roman"/>
          <w:sz w:val="24"/>
          <w:szCs w:val="24"/>
        </w:rPr>
        <w:t xml:space="preserve">  </w:t>
      </w:r>
      <w:r w:rsidRPr="00846728">
        <w:rPr>
          <w:rFonts w:ascii="Times New Roman" w:hAnsi="Times New Roman"/>
          <w:sz w:val="24"/>
          <w:szCs w:val="24"/>
        </w:rPr>
        <w:t>The Contractor shall immediately notify the Government Security Office of any potential or actual security incident or violation including potential or actual unauthorized disclosure or compromise of cl</w:t>
      </w:r>
      <w:r w:rsidR="00846728">
        <w:rPr>
          <w:rFonts w:ascii="Times New Roman" w:hAnsi="Times New Roman"/>
          <w:sz w:val="24"/>
          <w:szCs w:val="24"/>
        </w:rPr>
        <w:t>assified information and/or CUI, as applicable.</w:t>
      </w:r>
    </w:p>
    <w:p w14:paraId="0902ED3A" w14:textId="77777777" w:rsidR="00597055" w:rsidRPr="00846728" w:rsidRDefault="00597055" w:rsidP="00597055">
      <w:pPr>
        <w:pStyle w:val="NoSpacing"/>
        <w:rPr>
          <w:rFonts w:ascii="Times New Roman" w:hAnsi="Times New Roman"/>
          <w:sz w:val="24"/>
          <w:szCs w:val="24"/>
        </w:rPr>
      </w:pPr>
    </w:p>
    <w:p w14:paraId="50538B8F" w14:textId="639FFF05" w:rsidR="00597055" w:rsidRPr="00846728" w:rsidRDefault="00597055" w:rsidP="00846728">
      <w:pPr>
        <w:pStyle w:val="NoSpacing"/>
        <w:tabs>
          <w:tab w:val="left" w:pos="630"/>
        </w:tabs>
        <w:rPr>
          <w:rFonts w:ascii="Times New Roman" w:hAnsi="Times New Roman"/>
          <w:sz w:val="24"/>
          <w:szCs w:val="24"/>
        </w:rPr>
      </w:pPr>
      <w:r w:rsidRPr="00846728">
        <w:rPr>
          <w:rFonts w:ascii="Times New Roman" w:hAnsi="Times New Roman"/>
          <w:b/>
          <w:sz w:val="24"/>
          <w:szCs w:val="24"/>
        </w:rPr>
        <w:t>5.2.</w:t>
      </w:r>
      <w:r w:rsidR="00AD7F71" w:rsidRPr="00846728">
        <w:rPr>
          <w:rFonts w:ascii="Times New Roman" w:hAnsi="Times New Roman"/>
          <w:b/>
          <w:sz w:val="24"/>
          <w:szCs w:val="24"/>
        </w:rPr>
        <w:t>6</w:t>
      </w:r>
      <w:r w:rsidR="00846728" w:rsidRPr="00846728">
        <w:rPr>
          <w:rFonts w:ascii="Times New Roman" w:hAnsi="Times New Roman"/>
          <w:b/>
          <w:sz w:val="24"/>
          <w:szCs w:val="24"/>
        </w:rPr>
        <w:tab/>
      </w:r>
      <w:r w:rsidRPr="00846728">
        <w:rPr>
          <w:rFonts w:ascii="Times New Roman" w:hAnsi="Times New Roman"/>
          <w:b/>
          <w:sz w:val="24"/>
          <w:szCs w:val="24"/>
        </w:rPr>
        <w:t>Security of Contractor System(s):</w:t>
      </w:r>
      <w:r w:rsidRPr="00846728">
        <w:rPr>
          <w:rFonts w:ascii="Times New Roman" w:hAnsi="Times New Roman"/>
          <w:sz w:val="24"/>
          <w:szCs w:val="24"/>
        </w:rPr>
        <w:t xml:space="preserve">  </w:t>
      </w:r>
      <w:r w:rsidR="00846728">
        <w:rPr>
          <w:rFonts w:ascii="Times New Roman" w:hAnsi="Times New Roman"/>
          <w:sz w:val="24"/>
          <w:szCs w:val="24"/>
        </w:rPr>
        <w:t>T</w:t>
      </w:r>
      <w:r w:rsidRPr="00846728">
        <w:rPr>
          <w:rFonts w:ascii="Times New Roman" w:hAnsi="Times New Roman"/>
          <w:sz w:val="24"/>
          <w:szCs w:val="24"/>
        </w:rPr>
        <w:t xml:space="preserve">he Contractor shall ensure the security of </w:t>
      </w:r>
      <w:r w:rsidRPr="00846728">
        <w:rPr>
          <w:rFonts w:ascii="Times New Roman" w:eastAsia="Times New Roman" w:hAnsi="Times New Roman"/>
          <w:sz w:val="24"/>
          <w:szCs w:val="24"/>
        </w:rPr>
        <w:t>Automated Information System(s) (AIS)</w:t>
      </w:r>
      <w:r w:rsidRPr="00846728">
        <w:rPr>
          <w:rFonts w:ascii="Times New Roman" w:hAnsi="Times New Roman"/>
          <w:sz w:val="24"/>
          <w:szCs w:val="24"/>
        </w:rPr>
        <w:t xml:space="preserve"> at the Contractor’s facility to preclude potential security incidents or violations including potential unauthorized disclosure or compromise of cl</w:t>
      </w:r>
      <w:r w:rsidR="00846728">
        <w:rPr>
          <w:rFonts w:ascii="Times New Roman" w:hAnsi="Times New Roman"/>
          <w:sz w:val="24"/>
          <w:szCs w:val="24"/>
        </w:rPr>
        <w:t>assified information and/or CUI, as applicable.</w:t>
      </w:r>
    </w:p>
    <w:p w14:paraId="301DBD59" w14:textId="77777777" w:rsidR="00597055" w:rsidRPr="00846728" w:rsidRDefault="00597055" w:rsidP="00597055">
      <w:pPr>
        <w:rPr>
          <w:rFonts w:ascii="Times New Roman" w:eastAsia="Calibri" w:hAnsi="Times New Roman"/>
          <w:sz w:val="24"/>
          <w:szCs w:val="24"/>
        </w:rPr>
      </w:pPr>
    </w:p>
    <w:p w14:paraId="7FF5D559" w14:textId="68D8FB67" w:rsidR="00597055" w:rsidRPr="00846728" w:rsidRDefault="00597055" w:rsidP="00846728">
      <w:pPr>
        <w:tabs>
          <w:tab w:val="left" w:pos="630"/>
        </w:tabs>
        <w:rPr>
          <w:rFonts w:ascii="Times New Roman" w:eastAsia="Calibri" w:hAnsi="Times New Roman"/>
          <w:sz w:val="24"/>
          <w:szCs w:val="24"/>
        </w:rPr>
      </w:pPr>
      <w:r w:rsidRPr="00846728">
        <w:rPr>
          <w:rFonts w:ascii="Times New Roman" w:eastAsia="Calibri" w:hAnsi="Times New Roman"/>
          <w:b/>
          <w:sz w:val="24"/>
          <w:szCs w:val="24"/>
        </w:rPr>
        <w:t>5.2</w:t>
      </w:r>
      <w:r w:rsidR="00AD7F71" w:rsidRPr="00846728">
        <w:rPr>
          <w:rFonts w:ascii="Times New Roman" w:eastAsia="Calibri" w:hAnsi="Times New Roman"/>
          <w:b/>
          <w:sz w:val="24"/>
          <w:szCs w:val="24"/>
        </w:rPr>
        <w:t>.7</w:t>
      </w:r>
      <w:r w:rsidR="00846728" w:rsidRPr="00846728">
        <w:rPr>
          <w:rFonts w:ascii="Times New Roman" w:eastAsia="Calibri" w:hAnsi="Times New Roman"/>
          <w:b/>
          <w:sz w:val="24"/>
          <w:szCs w:val="24"/>
        </w:rPr>
        <w:tab/>
      </w:r>
      <w:r w:rsidRPr="00846728">
        <w:rPr>
          <w:rFonts w:ascii="Times New Roman" w:eastAsia="Calibri" w:hAnsi="Times New Roman"/>
          <w:b/>
          <w:sz w:val="24"/>
          <w:szCs w:val="24"/>
        </w:rPr>
        <w:t xml:space="preserve">Access to Government System(s): </w:t>
      </w:r>
      <w:r w:rsidRPr="00846728">
        <w:rPr>
          <w:rFonts w:ascii="Times New Roman" w:eastAsia="Calibri" w:hAnsi="Times New Roman"/>
          <w:sz w:val="24"/>
          <w:szCs w:val="24"/>
        </w:rPr>
        <w:t xml:space="preserve"> The Government will provide Contractor personnel access to system(s) necessary to perform tasks under the contract/order.  The Contractor shall ensure Contractor personnel who require access to an unclassified or classified Government </w:t>
      </w:r>
      <w:r w:rsidRPr="00846728">
        <w:rPr>
          <w:rFonts w:ascii="Times New Roman" w:hAnsi="Times New Roman"/>
          <w:sz w:val="24"/>
          <w:szCs w:val="24"/>
        </w:rPr>
        <w:t xml:space="preserve">AIS </w:t>
      </w:r>
      <w:r w:rsidRPr="00846728">
        <w:rPr>
          <w:rFonts w:ascii="Times New Roman" w:eastAsia="Calibri" w:hAnsi="Times New Roman"/>
          <w:sz w:val="24"/>
          <w:szCs w:val="24"/>
        </w:rPr>
        <w:t>have the appropriate background check or security investigation conducted.  The Government will provide system access subject to approval of the DD Form 2875,</w:t>
      </w:r>
      <w:r w:rsidRPr="00846728">
        <w:rPr>
          <w:rFonts w:ascii="Times New Roman" w:eastAsia="Calibri" w:hAnsi="Times New Roman"/>
          <w:bCs/>
          <w:sz w:val="24"/>
          <w:szCs w:val="24"/>
        </w:rPr>
        <w:t xml:space="preserve"> System Authorization Access Request (SAAR)</w:t>
      </w:r>
      <w:r w:rsidRPr="00846728">
        <w:rPr>
          <w:rFonts w:ascii="Times New Roman" w:eastAsia="Calibri" w:hAnsi="Times New Roman"/>
          <w:sz w:val="24"/>
          <w:szCs w:val="24"/>
        </w:rPr>
        <w:t>.  Upon completion/termination of the contract/order or transfer/termination of Contractor personnel, the system account(s) will be closed.</w:t>
      </w:r>
    </w:p>
    <w:p w14:paraId="1506A541" w14:textId="77777777" w:rsidR="00597055" w:rsidRPr="00846728" w:rsidRDefault="00597055" w:rsidP="00597055">
      <w:pPr>
        <w:rPr>
          <w:rFonts w:ascii="Times New Roman" w:eastAsia="Calibri" w:hAnsi="Times New Roman"/>
          <w:snapToGrid w:val="0"/>
          <w:sz w:val="24"/>
          <w:szCs w:val="24"/>
        </w:rPr>
      </w:pPr>
    </w:p>
    <w:p w14:paraId="3AFE7413" w14:textId="4CF7A687" w:rsidR="00597055" w:rsidRPr="00846728" w:rsidRDefault="00846728" w:rsidP="00846728">
      <w:pPr>
        <w:tabs>
          <w:tab w:val="left" w:pos="450"/>
        </w:tabs>
        <w:rPr>
          <w:rFonts w:ascii="Times New Roman" w:hAnsi="Times New Roman"/>
          <w:b/>
          <w:sz w:val="24"/>
          <w:szCs w:val="24"/>
          <w:u w:val="single"/>
        </w:rPr>
      </w:pPr>
      <w:r w:rsidRPr="00846728">
        <w:rPr>
          <w:rFonts w:ascii="Times New Roman" w:hAnsi="Times New Roman"/>
          <w:b/>
          <w:sz w:val="24"/>
          <w:szCs w:val="24"/>
        </w:rPr>
        <w:t>5.3</w:t>
      </w:r>
      <w:r w:rsidRPr="00846728">
        <w:rPr>
          <w:rFonts w:ascii="Times New Roman" w:hAnsi="Times New Roman"/>
          <w:b/>
          <w:sz w:val="24"/>
          <w:szCs w:val="24"/>
        </w:rPr>
        <w:tab/>
      </w:r>
      <w:r w:rsidR="00597055" w:rsidRPr="00846728">
        <w:rPr>
          <w:rFonts w:ascii="Times New Roman" w:hAnsi="Times New Roman"/>
          <w:b/>
          <w:sz w:val="24"/>
          <w:szCs w:val="24"/>
        </w:rPr>
        <w:t xml:space="preserve">Environmental Management System (EMS): </w:t>
      </w:r>
      <w:r w:rsidR="001D0DC4" w:rsidRPr="00846728">
        <w:rPr>
          <w:rFonts w:ascii="Times New Roman" w:hAnsi="Times New Roman"/>
          <w:b/>
          <w:sz w:val="24"/>
          <w:szCs w:val="24"/>
        </w:rPr>
        <w:t xml:space="preserve"> </w:t>
      </w:r>
      <w:r w:rsidR="00597055" w:rsidRPr="00846728">
        <w:rPr>
          <w:rFonts w:ascii="Times New Roman" w:eastAsia="Calibri" w:hAnsi="Times New Roman"/>
          <w:sz w:val="24"/>
          <w:szCs w:val="24"/>
        </w:rPr>
        <w:t xml:space="preserve">Services will be performed at the </w:t>
      </w:r>
      <w:r w:rsidR="001D0DC4" w:rsidRPr="00846728">
        <w:rPr>
          <w:rFonts w:ascii="Times New Roman" w:eastAsia="Calibri" w:hAnsi="Times New Roman"/>
          <w:sz w:val="24"/>
          <w:szCs w:val="24"/>
        </w:rPr>
        <w:t>C</w:t>
      </w:r>
      <w:r w:rsidR="00597055" w:rsidRPr="00846728">
        <w:rPr>
          <w:rFonts w:ascii="Times New Roman" w:eastAsia="Calibri" w:hAnsi="Times New Roman"/>
          <w:sz w:val="24"/>
          <w:szCs w:val="24"/>
        </w:rPr>
        <w:t xml:space="preserve">ontractor’s facility; therefore, the local EMS requirements do not apply to this effort. </w:t>
      </w:r>
      <w:r w:rsidR="001D0DC4" w:rsidRPr="00846728">
        <w:rPr>
          <w:rFonts w:ascii="Times New Roman" w:eastAsia="Calibri" w:hAnsi="Times New Roman"/>
          <w:sz w:val="24"/>
          <w:szCs w:val="24"/>
        </w:rPr>
        <w:t xml:space="preserve"> </w:t>
      </w:r>
      <w:r w:rsidR="00597055" w:rsidRPr="00846728">
        <w:rPr>
          <w:rFonts w:ascii="Times New Roman" w:eastAsia="Calibri" w:hAnsi="Times New Roman"/>
          <w:sz w:val="24"/>
          <w:szCs w:val="24"/>
        </w:rPr>
        <w:t>This statement does not exempt the Contractor from any other Federal, State</w:t>
      </w:r>
      <w:r w:rsidR="001D0DC4" w:rsidRPr="00846728">
        <w:rPr>
          <w:rFonts w:ascii="Times New Roman" w:eastAsia="Calibri" w:hAnsi="Times New Roman"/>
          <w:sz w:val="24"/>
          <w:szCs w:val="24"/>
        </w:rPr>
        <w:t>,</w:t>
      </w:r>
      <w:r w:rsidR="00597055" w:rsidRPr="00846728">
        <w:rPr>
          <w:rFonts w:ascii="Times New Roman" w:eastAsia="Calibri" w:hAnsi="Times New Roman"/>
          <w:sz w:val="24"/>
          <w:szCs w:val="24"/>
        </w:rPr>
        <w:t xml:space="preserve"> or local statute</w:t>
      </w:r>
      <w:r w:rsidRPr="00846728">
        <w:rPr>
          <w:rFonts w:ascii="Times New Roman" w:eastAsia="Calibri" w:hAnsi="Times New Roman"/>
          <w:sz w:val="24"/>
          <w:szCs w:val="24"/>
        </w:rPr>
        <w:t>/</w:t>
      </w:r>
      <w:r w:rsidR="00597055" w:rsidRPr="00846728">
        <w:rPr>
          <w:rFonts w:ascii="Times New Roman" w:eastAsia="Calibri" w:hAnsi="Times New Roman"/>
          <w:sz w:val="24"/>
          <w:szCs w:val="24"/>
        </w:rPr>
        <w:t>requirement</w:t>
      </w:r>
      <w:r w:rsidRPr="00846728">
        <w:rPr>
          <w:rFonts w:ascii="Times New Roman" w:eastAsia="Calibri" w:hAnsi="Times New Roman"/>
          <w:sz w:val="24"/>
          <w:szCs w:val="24"/>
        </w:rPr>
        <w:t>s</w:t>
      </w:r>
      <w:r w:rsidR="00597055" w:rsidRPr="00846728">
        <w:rPr>
          <w:rFonts w:ascii="Times New Roman" w:eastAsia="Calibri" w:hAnsi="Times New Roman"/>
          <w:sz w:val="24"/>
          <w:szCs w:val="24"/>
        </w:rPr>
        <w:t>.</w:t>
      </w:r>
    </w:p>
    <w:p w14:paraId="4EB7BEFD" w14:textId="77777777" w:rsidR="00597055" w:rsidRPr="00846728" w:rsidRDefault="00597055" w:rsidP="00597055">
      <w:pPr>
        <w:rPr>
          <w:rFonts w:ascii="Times New Roman" w:eastAsia="Calibri" w:hAnsi="Times New Roman"/>
          <w:sz w:val="24"/>
          <w:szCs w:val="24"/>
        </w:rPr>
      </w:pPr>
    </w:p>
    <w:p w14:paraId="7A26D1B0" w14:textId="7C91F0A0" w:rsidR="00597055" w:rsidRPr="00846728" w:rsidRDefault="00846728" w:rsidP="00846728">
      <w:pPr>
        <w:tabs>
          <w:tab w:val="left" w:pos="450"/>
        </w:tabs>
        <w:rPr>
          <w:rFonts w:ascii="Times New Roman" w:hAnsi="Times New Roman"/>
          <w:sz w:val="24"/>
          <w:szCs w:val="24"/>
          <w:lang w:eastAsia="ar-SA"/>
        </w:rPr>
      </w:pPr>
      <w:r w:rsidRPr="00846728">
        <w:rPr>
          <w:rFonts w:ascii="Times New Roman" w:eastAsia="Calibri" w:hAnsi="Times New Roman"/>
          <w:b/>
          <w:sz w:val="24"/>
          <w:szCs w:val="24"/>
        </w:rPr>
        <w:t>5.4</w:t>
      </w:r>
      <w:r w:rsidRPr="00846728">
        <w:rPr>
          <w:rFonts w:ascii="Times New Roman" w:eastAsia="Calibri" w:hAnsi="Times New Roman"/>
          <w:b/>
          <w:sz w:val="24"/>
          <w:szCs w:val="24"/>
        </w:rPr>
        <w:tab/>
      </w:r>
      <w:r w:rsidR="00597055" w:rsidRPr="00846728">
        <w:rPr>
          <w:rFonts w:ascii="Times New Roman" w:eastAsia="Calibri" w:hAnsi="Times New Roman"/>
          <w:b/>
          <w:sz w:val="24"/>
          <w:szCs w:val="24"/>
        </w:rPr>
        <w:t>Green Procurement Program (GPP):</w:t>
      </w:r>
      <w:r w:rsidR="00597055" w:rsidRPr="00846728">
        <w:rPr>
          <w:rFonts w:ascii="Times New Roman" w:eastAsia="Calibri" w:hAnsi="Times New Roman"/>
          <w:sz w:val="24"/>
          <w:szCs w:val="24"/>
        </w:rPr>
        <w:t xml:space="preserve"> </w:t>
      </w:r>
      <w:r w:rsidR="001D0DC4" w:rsidRPr="00846728">
        <w:rPr>
          <w:rFonts w:ascii="Times New Roman" w:eastAsia="Calibri" w:hAnsi="Times New Roman"/>
          <w:sz w:val="24"/>
          <w:szCs w:val="24"/>
        </w:rPr>
        <w:t xml:space="preserve"> </w:t>
      </w:r>
      <w:r w:rsidR="003B6435" w:rsidRPr="00846728">
        <w:rPr>
          <w:rFonts w:ascii="Times New Roman" w:eastAsia="Calibri" w:hAnsi="Times New Roman"/>
          <w:sz w:val="24"/>
          <w:szCs w:val="24"/>
        </w:rPr>
        <w:t xml:space="preserve">The </w:t>
      </w:r>
      <w:r w:rsidR="00597055" w:rsidRPr="00846728">
        <w:rPr>
          <w:rFonts w:ascii="Times New Roman" w:eastAsia="Calibri" w:hAnsi="Times New Roman"/>
          <w:sz w:val="24"/>
          <w:szCs w:val="24"/>
        </w:rPr>
        <w:t>U</w:t>
      </w:r>
      <w:r w:rsidR="00597055" w:rsidRPr="00846728">
        <w:rPr>
          <w:rFonts w:ascii="Times New Roman" w:hAnsi="Times New Roman"/>
          <w:sz w:val="24"/>
          <w:szCs w:val="24"/>
        </w:rPr>
        <w:t xml:space="preserve">nder Secretary of Defense (USD) Memorandum, Establishment of the DoD Green Procurement Program, dated August 27 2004, establishes the requirement for a GPP.  </w:t>
      </w:r>
      <w:r w:rsidR="00597055" w:rsidRPr="00846728">
        <w:rPr>
          <w:rFonts w:ascii="Times New Roman" w:hAnsi="Times New Roman"/>
          <w:sz w:val="24"/>
          <w:szCs w:val="24"/>
          <w:lang w:val="en"/>
        </w:rPr>
        <w:t xml:space="preserve">Green procurement is the purchase of environmentally preferable products and services and shall be managed </w:t>
      </w:r>
      <w:r w:rsidR="00597055" w:rsidRPr="00846728">
        <w:rPr>
          <w:rFonts w:ascii="Times New Roman" w:hAnsi="Times New Roman"/>
          <w:sz w:val="24"/>
          <w:szCs w:val="24"/>
        </w:rPr>
        <w:t xml:space="preserve">in accordance with the FAR and applicable supplements and </w:t>
      </w:r>
      <w:r w:rsidR="00597055" w:rsidRPr="00846728">
        <w:rPr>
          <w:rFonts w:ascii="Times New Roman" w:hAnsi="Times New Roman"/>
          <w:sz w:val="24"/>
          <w:szCs w:val="24"/>
          <w:lang w:val="en"/>
        </w:rPr>
        <w:t>shall be in compliance with all applicable guidance and clauses listed in the contract.</w:t>
      </w:r>
      <w:r w:rsidR="00597055" w:rsidRPr="00846728">
        <w:rPr>
          <w:rFonts w:ascii="Times New Roman" w:hAnsi="Times New Roman"/>
          <w:sz w:val="24"/>
          <w:szCs w:val="24"/>
          <w:lang w:eastAsia="ar-SA"/>
        </w:rPr>
        <w:t xml:space="preserve"> </w:t>
      </w:r>
      <w:r w:rsidR="001D0DC4" w:rsidRPr="00846728">
        <w:rPr>
          <w:rFonts w:ascii="Times New Roman" w:hAnsi="Times New Roman"/>
          <w:sz w:val="24"/>
          <w:szCs w:val="24"/>
          <w:lang w:eastAsia="ar-SA"/>
        </w:rPr>
        <w:t xml:space="preserve"> </w:t>
      </w:r>
      <w:r w:rsidR="00597055" w:rsidRPr="00846728">
        <w:rPr>
          <w:rFonts w:ascii="Times New Roman" w:hAnsi="Times New Roman"/>
          <w:sz w:val="24"/>
          <w:szCs w:val="24"/>
          <w:lang w:eastAsia="ar-SA"/>
        </w:rPr>
        <w:t>The prime Contractor shall ensure subcontractors c</w:t>
      </w:r>
      <w:r w:rsidR="001D0DC4" w:rsidRPr="00846728">
        <w:rPr>
          <w:rFonts w:ascii="Times New Roman" w:hAnsi="Times New Roman"/>
          <w:sz w:val="24"/>
          <w:szCs w:val="24"/>
          <w:lang w:eastAsia="ar-SA"/>
        </w:rPr>
        <w:t>omply with the GPP requirement.</w:t>
      </w:r>
    </w:p>
    <w:p w14:paraId="3E474EB7" w14:textId="77777777" w:rsidR="00597055" w:rsidRPr="00846728" w:rsidRDefault="00597055" w:rsidP="00597055">
      <w:pPr>
        <w:suppressAutoHyphens/>
        <w:rPr>
          <w:rFonts w:ascii="Times New Roman" w:hAnsi="Times New Roman"/>
          <w:sz w:val="24"/>
          <w:szCs w:val="24"/>
          <w:lang w:eastAsia="ar-SA"/>
        </w:rPr>
      </w:pPr>
    </w:p>
    <w:p w14:paraId="50A38D09" w14:textId="3E4A1146" w:rsidR="00597055" w:rsidRPr="00846728" w:rsidRDefault="00846728" w:rsidP="00846728">
      <w:pPr>
        <w:pStyle w:val="NoSpacing"/>
        <w:tabs>
          <w:tab w:val="left" w:pos="450"/>
        </w:tabs>
        <w:rPr>
          <w:rFonts w:ascii="Times New Roman" w:hAnsi="Times New Roman"/>
          <w:b/>
          <w:sz w:val="24"/>
          <w:szCs w:val="24"/>
        </w:rPr>
      </w:pPr>
      <w:bookmarkStart w:id="1" w:name="P0_0"/>
      <w:bookmarkEnd w:id="1"/>
      <w:r w:rsidRPr="00846728">
        <w:rPr>
          <w:rFonts w:ascii="Times New Roman" w:hAnsi="Times New Roman"/>
          <w:b/>
          <w:sz w:val="24"/>
          <w:szCs w:val="24"/>
        </w:rPr>
        <w:t>5.5</w:t>
      </w:r>
      <w:r w:rsidRPr="00846728">
        <w:rPr>
          <w:rFonts w:ascii="Times New Roman" w:hAnsi="Times New Roman"/>
          <w:b/>
          <w:sz w:val="24"/>
          <w:szCs w:val="24"/>
        </w:rPr>
        <w:tab/>
      </w:r>
      <w:r w:rsidR="00597055" w:rsidRPr="00846728">
        <w:rPr>
          <w:rFonts w:ascii="Times New Roman" w:hAnsi="Times New Roman"/>
          <w:b/>
          <w:sz w:val="24"/>
          <w:szCs w:val="24"/>
        </w:rPr>
        <w:t>Safety Requirements</w:t>
      </w:r>
    </w:p>
    <w:p w14:paraId="2D6661D8" w14:textId="77777777" w:rsidR="00597055" w:rsidRPr="00846728" w:rsidRDefault="00597055" w:rsidP="00597055">
      <w:pPr>
        <w:pStyle w:val="NoSpacing"/>
        <w:rPr>
          <w:rFonts w:ascii="Times New Roman" w:hAnsi="Times New Roman"/>
          <w:sz w:val="24"/>
          <w:szCs w:val="24"/>
        </w:rPr>
      </w:pPr>
    </w:p>
    <w:p w14:paraId="4BC47190" w14:textId="38E5C986" w:rsidR="00597055" w:rsidRPr="00846728" w:rsidRDefault="00846728" w:rsidP="00846728">
      <w:pPr>
        <w:pStyle w:val="NoSpacing"/>
        <w:tabs>
          <w:tab w:val="left" w:pos="630"/>
        </w:tabs>
        <w:rPr>
          <w:rFonts w:ascii="Times New Roman" w:hAnsi="Times New Roman"/>
          <w:sz w:val="24"/>
          <w:szCs w:val="24"/>
        </w:rPr>
      </w:pPr>
      <w:r w:rsidRPr="00846728">
        <w:rPr>
          <w:rFonts w:ascii="Times New Roman" w:hAnsi="Times New Roman"/>
          <w:b/>
          <w:sz w:val="24"/>
          <w:szCs w:val="24"/>
        </w:rPr>
        <w:t>5.5.1</w:t>
      </w:r>
      <w:r w:rsidRPr="00846728">
        <w:rPr>
          <w:rFonts w:ascii="Times New Roman" w:hAnsi="Times New Roman"/>
          <w:b/>
          <w:sz w:val="24"/>
          <w:szCs w:val="24"/>
        </w:rPr>
        <w:tab/>
      </w:r>
      <w:r w:rsidR="00597055" w:rsidRPr="00846728">
        <w:rPr>
          <w:rFonts w:ascii="Times New Roman" w:hAnsi="Times New Roman"/>
          <w:b/>
          <w:sz w:val="24"/>
          <w:szCs w:val="24"/>
        </w:rPr>
        <w:t xml:space="preserve">Contractor Compliance: </w:t>
      </w:r>
      <w:r w:rsidR="00597055" w:rsidRPr="00846728">
        <w:rPr>
          <w:rFonts w:ascii="Times New Roman" w:hAnsi="Times New Roman"/>
          <w:sz w:val="24"/>
          <w:szCs w:val="24"/>
        </w:rPr>
        <w:t xml:space="preserve"> The Contractor shall comply with Government Safety and Health regulations including, but not limited to, Public Law 91-596, Occupational Safety and Health Act (OSHA), and DoDD 4715.1E, Environmental, Safety, and Occupational Health (ESOH).  OSHA and ESOH requirements shall be incorporated into the Contractor’s </w:t>
      </w:r>
      <w:r w:rsidR="003B6435" w:rsidRPr="00846728">
        <w:rPr>
          <w:rFonts w:ascii="Times New Roman" w:hAnsi="Times New Roman"/>
          <w:sz w:val="24"/>
          <w:szCs w:val="24"/>
        </w:rPr>
        <w:t>S</w:t>
      </w:r>
      <w:r w:rsidR="00597055" w:rsidRPr="00846728">
        <w:rPr>
          <w:rFonts w:ascii="Times New Roman" w:hAnsi="Times New Roman"/>
          <w:sz w:val="24"/>
          <w:szCs w:val="24"/>
        </w:rPr>
        <w:t xml:space="preserve">afety </w:t>
      </w:r>
      <w:r w:rsidR="003B6435" w:rsidRPr="00846728">
        <w:rPr>
          <w:rFonts w:ascii="Times New Roman" w:hAnsi="Times New Roman"/>
          <w:sz w:val="24"/>
          <w:szCs w:val="24"/>
        </w:rPr>
        <w:t>P</w:t>
      </w:r>
      <w:r w:rsidR="00597055" w:rsidRPr="00846728">
        <w:rPr>
          <w:rFonts w:ascii="Times New Roman" w:hAnsi="Times New Roman"/>
          <w:sz w:val="24"/>
          <w:szCs w:val="24"/>
        </w:rPr>
        <w:t>rogram.</w:t>
      </w:r>
    </w:p>
    <w:p w14:paraId="4A456FD6" w14:textId="77777777" w:rsidR="00597055" w:rsidRPr="00846728" w:rsidRDefault="00597055" w:rsidP="00597055">
      <w:pPr>
        <w:pStyle w:val="NoSpacing"/>
        <w:rPr>
          <w:rFonts w:ascii="Times New Roman" w:hAnsi="Times New Roman"/>
          <w:sz w:val="24"/>
          <w:szCs w:val="24"/>
        </w:rPr>
      </w:pPr>
    </w:p>
    <w:p w14:paraId="49F26265" w14:textId="77777777" w:rsidR="00846728" w:rsidRDefault="00846728" w:rsidP="00846728">
      <w:pPr>
        <w:pStyle w:val="NoSpacing"/>
        <w:tabs>
          <w:tab w:val="left" w:pos="630"/>
        </w:tabs>
        <w:rPr>
          <w:rFonts w:ascii="Times New Roman" w:hAnsi="Times New Roman"/>
          <w:b/>
          <w:sz w:val="24"/>
          <w:szCs w:val="24"/>
        </w:rPr>
      </w:pPr>
    </w:p>
    <w:p w14:paraId="72B5A73D" w14:textId="77777777" w:rsidR="00846728" w:rsidRDefault="00846728" w:rsidP="00846728">
      <w:pPr>
        <w:pStyle w:val="NoSpacing"/>
        <w:tabs>
          <w:tab w:val="left" w:pos="630"/>
        </w:tabs>
        <w:rPr>
          <w:rFonts w:ascii="Times New Roman" w:hAnsi="Times New Roman"/>
          <w:b/>
          <w:sz w:val="24"/>
          <w:szCs w:val="24"/>
        </w:rPr>
      </w:pPr>
    </w:p>
    <w:p w14:paraId="2F1F947E" w14:textId="42E82958" w:rsidR="0038308E" w:rsidRPr="00846728" w:rsidRDefault="00846728" w:rsidP="00846728">
      <w:pPr>
        <w:pStyle w:val="NoSpacing"/>
        <w:tabs>
          <w:tab w:val="left" w:pos="630"/>
        </w:tabs>
        <w:rPr>
          <w:rFonts w:ascii="Times New Roman" w:hAnsi="Times New Roman"/>
          <w:sz w:val="24"/>
          <w:szCs w:val="24"/>
        </w:rPr>
      </w:pPr>
      <w:r w:rsidRPr="00846728">
        <w:rPr>
          <w:rFonts w:ascii="Times New Roman" w:hAnsi="Times New Roman"/>
          <w:b/>
          <w:sz w:val="24"/>
          <w:szCs w:val="24"/>
        </w:rPr>
        <w:lastRenderedPageBreak/>
        <w:t>5.5.2</w:t>
      </w:r>
      <w:r w:rsidRPr="00846728">
        <w:rPr>
          <w:rFonts w:ascii="Times New Roman" w:hAnsi="Times New Roman"/>
          <w:b/>
          <w:sz w:val="24"/>
          <w:szCs w:val="24"/>
        </w:rPr>
        <w:tab/>
      </w:r>
      <w:r w:rsidR="00597055" w:rsidRPr="00846728">
        <w:rPr>
          <w:rFonts w:ascii="Times New Roman" w:hAnsi="Times New Roman"/>
          <w:b/>
          <w:sz w:val="24"/>
          <w:szCs w:val="24"/>
        </w:rPr>
        <w:t>Mis</w:t>
      </w:r>
      <w:r w:rsidR="001D0DC4" w:rsidRPr="00846728">
        <w:rPr>
          <w:rFonts w:ascii="Times New Roman" w:hAnsi="Times New Roman"/>
          <w:b/>
          <w:sz w:val="24"/>
          <w:szCs w:val="24"/>
        </w:rPr>
        <w:t>hap Notification/Investigation</w:t>
      </w:r>
      <w:r w:rsidRPr="00846728">
        <w:rPr>
          <w:rFonts w:ascii="Times New Roman" w:hAnsi="Times New Roman"/>
          <w:b/>
          <w:sz w:val="24"/>
          <w:szCs w:val="24"/>
        </w:rPr>
        <w:t xml:space="preserve">:  </w:t>
      </w:r>
      <w:r w:rsidR="0038308E" w:rsidRPr="00846728">
        <w:rPr>
          <w:rFonts w:ascii="Times New Roman" w:hAnsi="Times New Roman"/>
          <w:sz w:val="24"/>
          <w:szCs w:val="24"/>
        </w:rPr>
        <w:t>In accordance with AFI 91-204, Safety Investigations and Reports, the Contractor shall report mishaps involving damage or injury to USAF interests.</w:t>
      </w:r>
      <w:r w:rsidR="0038308E" w:rsidRPr="00846728">
        <w:rPr>
          <w:rFonts w:ascii="TimesNewRomanPSMT" w:hAnsi="TimesNewRomanPSMT" w:cs="TimesNewRomanPSMT"/>
          <w:sz w:val="24"/>
          <w:szCs w:val="24"/>
        </w:rPr>
        <w:t xml:space="preserve">  The Contractor shall ensure the USAF is notified of mishaps.  T</w:t>
      </w:r>
      <w:r w:rsidR="0038308E" w:rsidRPr="00846728">
        <w:rPr>
          <w:rFonts w:ascii="Times New Roman" w:hAnsi="Times New Roman"/>
          <w:sz w:val="24"/>
          <w:szCs w:val="24"/>
        </w:rPr>
        <w:t>he Contractor shall contact the Contracting Officer’s Representative (COR), if available, or another MFT member by telephone within eight business hours and the Contractor shall cooperate with USAF safety investigations.</w:t>
      </w:r>
    </w:p>
    <w:p w14:paraId="5CAFFE5E" w14:textId="77777777" w:rsidR="00597055" w:rsidRPr="00846728" w:rsidRDefault="00597055" w:rsidP="00597055">
      <w:pPr>
        <w:pStyle w:val="NoSpacing"/>
        <w:rPr>
          <w:rFonts w:ascii="Times New Roman" w:hAnsi="Times New Roman"/>
          <w:sz w:val="24"/>
          <w:szCs w:val="24"/>
        </w:rPr>
      </w:pPr>
    </w:p>
    <w:p w14:paraId="66BE5335" w14:textId="03576353" w:rsidR="00597055" w:rsidRPr="00846728" w:rsidRDefault="00846728" w:rsidP="00846728">
      <w:pPr>
        <w:pStyle w:val="NoSpacing"/>
        <w:tabs>
          <w:tab w:val="left" w:pos="450"/>
        </w:tabs>
        <w:rPr>
          <w:rFonts w:ascii="Times New Roman" w:hAnsi="Times New Roman"/>
          <w:b/>
          <w:sz w:val="24"/>
          <w:szCs w:val="24"/>
        </w:rPr>
      </w:pPr>
      <w:r w:rsidRPr="00846728">
        <w:rPr>
          <w:rFonts w:ascii="Times New Roman" w:hAnsi="Times New Roman"/>
          <w:b/>
          <w:sz w:val="24"/>
          <w:szCs w:val="24"/>
        </w:rPr>
        <w:t>5.6</w:t>
      </w:r>
      <w:r w:rsidRPr="00846728">
        <w:rPr>
          <w:rFonts w:ascii="Times New Roman" w:hAnsi="Times New Roman"/>
          <w:b/>
          <w:sz w:val="24"/>
          <w:szCs w:val="24"/>
        </w:rPr>
        <w:tab/>
      </w:r>
      <w:r w:rsidR="00597055" w:rsidRPr="00846728">
        <w:rPr>
          <w:rFonts w:ascii="Times New Roman" w:hAnsi="Times New Roman"/>
          <w:b/>
          <w:sz w:val="24"/>
          <w:szCs w:val="24"/>
        </w:rPr>
        <w:t>Safety and Health</w:t>
      </w:r>
    </w:p>
    <w:p w14:paraId="2E8B0A25" w14:textId="77777777" w:rsidR="00597055" w:rsidRPr="00846728" w:rsidRDefault="00597055" w:rsidP="00597055">
      <w:pPr>
        <w:pStyle w:val="NoSpacing"/>
        <w:rPr>
          <w:rFonts w:ascii="Times New Roman" w:hAnsi="Times New Roman"/>
          <w:sz w:val="24"/>
          <w:szCs w:val="24"/>
        </w:rPr>
      </w:pPr>
    </w:p>
    <w:p w14:paraId="27110AE1" w14:textId="2F886006" w:rsidR="00597055" w:rsidRPr="00846728" w:rsidRDefault="00597055" w:rsidP="00846728">
      <w:pPr>
        <w:pStyle w:val="NoSpacing"/>
        <w:tabs>
          <w:tab w:val="left" w:pos="630"/>
        </w:tabs>
        <w:rPr>
          <w:rFonts w:ascii="Times New Roman" w:hAnsi="Times New Roman"/>
          <w:sz w:val="24"/>
          <w:szCs w:val="24"/>
        </w:rPr>
      </w:pPr>
      <w:r w:rsidRPr="00846728">
        <w:rPr>
          <w:rFonts w:ascii="Times New Roman" w:hAnsi="Times New Roman"/>
          <w:b/>
          <w:sz w:val="24"/>
          <w:szCs w:val="24"/>
        </w:rPr>
        <w:t>5.6.1</w:t>
      </w:r>
      <w:r w:rsidR="00846728" w:rsidRPr="00846728">
        <w:rPr>
          <w:rFonts w:ascii="Times New Roman" w:hAnsi="Times New Roman"/>
          <w:sz w:val="24"/>
          <w:szCs w:val="24"/>
        </w:rPr>
        <w:tab/>
      </w:r>
      <w:r w:rsidR="00433A79" w:rsidRPr="00846728">
        <w:rPr>
          <w:rFonts w:ascii="Times New Roman" w:hAnsi="Times New Roman"/>
          <w:sz w:val="24"/>
          <w:szCs w:val="24"/>
        </w:rPr>
        <w:t>While performing work under this contract, the Contractor shall comply with all applicable federal, state, and local regulations regarding occupational safety and health.  In accordance with AFI 91-204, Safety Investigations and Reports, paragraph 2.4.6.1.1, the Contractor shall report mishaps involving damage or injury to the USAF.  The Contractor shall notify the Government Representative (GR) within eight hours of any damage to Government property where the dollar value exceeds $500,000.00, and within two business days for any damage to Government property less than $500,000.00 during the execution of the contract.</w:t>
      </w:r>
    </w:p>
    <w:p w14:paraId="53DB209F" w14:textId="77777777" w:rsidR="00597055" w:rsidRPr="00846728" w:rsidRDefault="00597055" w:rsidP="00597055">
      <w:pPr>
        <w:pStyle w:val="NoSpacing"/>
        <w:rPr>
          <w:rFonts w:ascii="Times New Roman" w:hAnsi="Times New Roman"/>
          <w:sz w:val="24"/>
          <w:szCs w:val="24"/>
        </w:rPr>
      </w:pPr>
    </w:p>
    <w:p w14:paraId="187F4729" w14:textId="53922A11" w:rsidR="00597055" w:rsidRPr="00846728" w:rsidRDefault="00846728" w:rsidP="00846728">
      <w:pPr>
        <w:pStyle w:val="NoSpacing"/>
        <w:tabs>
          <w:tab w:val="left" w:pos="630"/>
        </w:tabs>
        <w:rPr>
          <w:rFonts w:ascii="Times New Roman" w:hAnsi="Times New Roman"/>
          <w:sz w:val="24"/>
          <w:szCs w:val="24"/>
        </w:rPr>
      </w:pPr>
      <w:r w:rsidRPr="00846728">
        <w:rPr>
          <w:rFonts w:ascii="Times New Roman" w:hAnsi="Times New Roman"/>
          <w:b/>
          <w:sz w:val="24"/>
          <w:szCs w:val="24"/>
        </w:rPr>
        <w:t>5.6.2</w:t>
      </w:r>
      <w:r w:rsidRPr="00846728">
        <w:rPr>
          <w:rFonts w:ascii="Times New Roman" w:hAnsi="Times New Roman"/>
          <w:b/>
          <w:sz w:val="24"/>
          <w:szCs w:val="24"/>
        </w:rPr>
        <w:tab/>
      </w:r>
      <w:r w:rsidR="00597055" w:rsidRPr="00846728">
        <w:rPr>
          <w:rFonts w:ascii="Times New Roman" w:hAnsi="Times New Roman"/>
          <w:sz w:val="24"/>
          <w:szCs w:val="24"/>
        </w:rPr>
        <w:t>Mishap notifications shall contain, at a minim</w:t>
      </w:r>
      <w:r w:rsidR="001D0DC4" w:rsidRPr="00846728">
        <w:rPr>
          <w:rFonts w:ascii="Times New Roman" w:hAnsi="Times New Roman"/>
          <w:sz w:val="24"/>
          <w:szCs w:val="24"/>
        </w:rPr>
        <w:t>um, the following information:</w:t>
      </w:r>
    </w:p>
    <w:p w14:paraId="6A519A30" w14:textId="2CE4888D" w:rsidR="00597055" w:rsidRPr="00846728" w:rsidRDefault="00597055" w:rsidP="001D0DC4">
      <w:pPr>
        <w:pStyle w:val="NoSpacing"/>
        <w:numPr>
          <w:ilvl w:val="0"/>
          <w:numId w:val="11"/>
        </w:numPr>
        <w:rPr>
          <w:rFonts w:ascii="Times New Roman" w:hAnsi="Times New Roman"/>
          <w:sz w:val="24"/>
          <w:szCs w:val="24"/>
        </w:rPr>
      </w:pPr>
      <w:r w:rsidRPr="00846728">
        <w:rPr>
          <w:rFonts w:ascii="Times New Roman" w:hAnsi="Times New Roman"/>
          <w:sz w:val="24"/>
          <w:szCs w:val="24"/>
        </w:rPr>
        <w:t>Contract, Contract Number, Name and Title of Person(s) Reporting</w:t>
      </w:r>
    </w:p>
    <w:p w14:paraId="57951E2B" w14:textId="4E4111CA" w:rsidR="00597055" w:rsidRPr="00846728" w:rsidRDefault="00597055" w:rsidP="001D0DC4">
      <w:pPr>
        <w:pStyle w:val="NoSpacing"/>
        <w:numPr>
          <w:ilvl w:val="0"/>
          <w:numId w:val="11"/>
        </w:numPr>
        <w:rPr>
          <w:rFonts w:ascii="Times New Roman" w:hAnsi="Times New Roman"/>
          <w:sz w:val="24"/>
          <w:szCs w:val="24"/>
        </w:rPr>
      </w:pPr>
      <w:r w:rsidRPr="00846728">
        <w:rPr>
          <w:rFonts w:ascii="Times New Roman" w:hAnsi="Times New Roman"/>
          <w:sz w:val="24"/>
          <w:szCs w:val="24"/>
        </w:rPr>
        <w:t>Date, time and exact location of accident/incident</w:t>
      </w:r>
    </w:p>
    <w:p w14:paraId="0EB345B2" w14:textId="10053AC8" w:rsidR="00597055" w:rsidRPr="00846728" w:rsidRDefault="00597055" w:rsidP="001D0DC4">
      <w:pPr>
        <w:pStyle w:val="NoSpacing"/>
        <w:numPr>
          <w:ilvl w:val="0"/>
          <w:numId w:val="11"/>
        </w:numPr>
        <w:rPr>
          <w:rFonts w:ascii="Times New Roman" w:hAnsi="Times New Roman"/>
          <w:sz w:val="24"/>
          <w:szCs w:val="24"/>
        </w:rPr>
      </w:pPr>
      <w:r w:rsidRPr="00846728">
        <w:rPr>
          <w:rFonts w:ascii="Times New Roman" w:hAnsi="Times New Roman"/>
          <w:sz w:val="24"/>
          <w:szCs w:val="24"/>
        </w:rPr>
        <w:t>Brief narrative of accident/incident (Events leading to accident/incident)</w:t>
      </w:r>
    </w:p>
    <w:p w14:paraId="0E856AA0" w14:textId="397CFFFF" w:rsidR="00597055" w:rsidRPr="00846728" w:rsidRDefault="00597055" w:rsidP="001D0DC4">
      <w:pPr>
        <w:pStyle w:val="NoSpacing"/>
        <w:numPr>
          <w:ilvl w:val="0"/>
          <w:numId w:val="11"/>
        </w:numPr>
        <w:rPr>
          <w:rFonts w:ascii="Times New Roman" w:hAnsi="Times New Roman"/>
          <w:sz w:val="24"/>
          <w:szCs w:val="24"/>
        </w:rPr>
      </w:pPr>
      <w:r w:rsidRPr="00846728">
        <w:rPr>
          <w:rFonts w:ascii="Times New Roman" w:hAnsi="Times New Roman"/>
          <w:sz w:val="24"/>
          <w:szCs w:val="24"/>
        </w:rPr>
        <w:t>Cause of accident/incident, if known</w:t>
      </w:r>
    </w:p>
    <w:p w14:paraId="2F582F01" w14:textId="40A2A1A9" w:rsidR="00597055" w:rsidRPr="00846728" w:rsidRDefault="00597055" w:rsidP="001D0DC4">
      <w:pPr>
        <w:pStyle w:val="NoSpacing"/>
        <w:numPr>
          <w:ilvl w:val="0"/>
          <w:numId w:val="11"/>
        </w:numPr>
        <w:rPr>
          <w:rFonts w:ascii="Times New Roman" w:hAnsi="Times New Roman"/>
          <w:sz w:val="24"/>
          <w:szCs w:val="24"/>
        </w:rPr>
      </w:pPr>
      <w:r w:rsidRPr="00846728">
        <w:rPr>
          <w:rFonts w:ascii="Times New Roman" w:hAnsi="Times New Roman"/>
          <w:sz w:val="24"/>
          <w:szCs w:val="24"/>
        </w:rPr>
        <w:t>Estimated cost of accident/incident (material and labor to repair/replace)</w:t>
      </w:r>
    </w:p>
    <w:p w14:paraId="650FF9A6" w14:textId="4C13C317" w:rsidR="00597055" w:rsidRPr="00846728" w:rsidRDefault="00597055" w:rsidP="001D0DC4">
      <w:pPr>
        <w:pStyle w:val="NoSpacing"/>
        <w:numPr>
          <w:ilvl w:val="0"/>
          <w:numId w:val="11"/>
        </w:numPr>
        <w:rPr>
          <w:rFonts w:ascii="Times New Roman" w:hAnsi="Times New Roman"/>
          <w:sz w:val="24"/>
          <w:szCs w:val="24"/>
        </w:rPr>
      </w:pPr>
      <w:r w:rsidRPr="00846728">
        <w:rPr>
          <w:rFonts w:ascii="Times New Roman" w:hAnsi="Times New Roman"/>
          <w:sz w:val="24"/>
          <w:szCs w:val="24"/>
        </w:rPr>
        <w:t>Nomenclature of equipment and personnel involved in accident/incident</w:t>
      </w:r>
    </w:p>
    <w:p w14:paraId="30E94FAA" w14:textId="54B5EC78" w:rsidR="00597055" w:rsidRPr="00846728" w:rsidRDefault="00597055" w:rsidP="001D0DC4">
      <w:pPr>
        <w:pStyle w:val="NoSpacing"/>
        <w:numPr>
          <w:ilvl w:val="0"/>
          <w:numId w:val="11"/>
        </w:numPr>
        <w:rPr>
          <w:rFonts w:ascii="Times New Roman" w:hAnsi="Times New Roman"/>
          <w:sz w:val="24"/>
          <w:szCs w:val="24"/>
        </w:rPr>
      </w:pPr>
      <w:r w:rsidRPr="00846728">
        <w:rPr>
          <w:rFonts w:ascii="Times New Roman" w:hAnsi="Times New Roman"/>
          <w:sz w:val="24"/>
          <w:szCs w:val="24"/>
        </w:rPr>
        <w:t>Corrective actions (taken or proposed)</w:t>
      </w:r>
    </w:p>
    <w:p w14:paraId="01A1F7FD" w14:textId="77777777" w:rsidR="00597055" w:rsidRPr="00846728" w:rsidRDefault="00597055" w:rsidP="001D0DC4">
      <w:pPr>
        <w:pStyle w:val="NoSpacing"/>
        <w:numPr>
          <w:ilvl w:val="0"/>
          <w:numId w:val="11"/>
        </w:numPr>
        <w:rPr>
          <w:rFonts w:ascii="Times New Roman" w:hAnsi="Times New Roman"/>
          <w:sz w:val="24"/>
          <w:szCs w:val="24"/>
        </w:rPr>
      </w:pPr>
      <w:r w:rsidRPr="00846728">
        <w:rPr>
          <w:rFonts w:ascii="Times New Roman" w:hAnsi="Times New Roman"/>
          <w:sz w:val="24"/>
          <w:szCs w:val="24"/>
        </w:rPr>
        <w:t>Other pertinent information</w:t>
      </w:r>
    </w:p>
    <w:p w14:paraId="3DB36679" w14:textId="77777777" w:rsidR="00597055" w:rsidRPr="00FE62FC" w:rsidRDefault="00597055" w:rsidP="00597055">
      <w:pPr>
        <w:pStyle w:val="NoSpacing"/>
        <w:rPr>
          <w:rFonts w:ascii="Times New Roman" w:hAnsi="Times New Roman"/>
          <w:sz w:val="24"/>
          <w:szCs w:val="24"/>
        </w:rPr>
      </w:pPr>
    </w:p>
    <w:p w14:paraId="266F0754" w14:textId="51179CA9" w:rsidR="00597055" w:rsidRPr="00FE62FC" w:rsidRDefault="00597055" w:rsidP="00846728">
      <w:pPr>
        <w:pStyle w:val="NoSpacing"/>
        <w:tabs>
          <w:tab w:val="left" w:pos="630"/>
        </w:tabs>
        <w:rPr>
          <w:rFonts w:ascii="Times New Roman" w:hAnsi="Times New Roman"/>
          <w:sz w:val="24"/>
          <w:szCs w:val="24"/>
        </w:rPr>
      </w:pPr>
      <w:r w:rsidRPr="00FE62FC">
        <w:rPr>
          <w:rFonts w:ascii="Times New Roman" w:hAnsi="Times New Roman"/>
          <w:b/>
          <w:sz w:val="24"/>
          <w:szCs w:val="24"/>
        </w:rPr>
        <w:t>5.6.3</w:t>
      </w:r>
      <w:r w:rsidR="00846728" w:rsidRPr="00FE62FC">
        <w:rPr>
          <w:rFonts w:ascii="Times New Roman" w:hAnsi="Times New Roman"/>
          <w:sz w:val="24"/>
          <w:szCs w:val="24"/>
        </w:rPr>
        <w:tab/>
      </w:r>
      <w:r w:rsidRPr="00FE62FC">
        <w:rPr>
          <w:rFonts w:ascii="Times New Roman" w:hAnsi="Times New Roman"/>
          <w:sz w:val="24"/>
          <w:szCs w:val="24"/>
        </w:rPr>
        <w:t>If requested by the designated GR, the Contractor shall immediately secure the mishap scene/damaged property and impound pertinent maintenance and training records, until released by the Procuring Safety Office.</w:t>
      </w:r>
    </w:p>
    <w:p w14:paraId="0C78D884" w14:textId="77777777" w:rsidR="00597055" w:rsidRPr="00FE62FC" w:rsidRDefault="00597055" w:rsidP="00597055">
      <w:pPr>
        <w:pStyle w:val="NoSpacing"/>
        <w:rPr>
          <w:rFonts w:ascii="Times New Roman" w:hAnsi="Times New Roman"/>
          <w:sz w:val="24"/>
          <w:szCs w:val="24"/>
        </w:rPr>
      </w:pPr>
    </w:p>
    <w:p w14:paraId="1316FFDF" w14:textId="5460DA30" w:rsidR="00597055" w:rsidRPr="00FE62FC" w:rsidRDefault="00FE62FC" w:rsidP="00FE62FC">
      <w:pPr>
        <w:tabs>
          <w:tab w:val="left" w:pos="450"/>
        </w:tabs>
        <w:autoSpaceDE w:val="0"/>
        <w:autoSpaceDN w:val="0"/>
        <w:adjustRightInd w:val="0"/>
        <w:rPr>
          <w:rFonts w:ascii="Times New Roman" w:hAnsi="Times New Roman"/>
          <w:sz w:val="24"/>
          <w:szCs w:val="24"/>
        </w:rPr>
      </w:pPr>
      <w:r w:rsidRPr="00FE62FC">
        <w:rPr>
          <w:rFonts w:ascii="Times New Roman" w:hAnsi="Times New Roman"/>
          <w:b/>
          <w:sz w:val="24"/>
          <w:szCs w:val="24"/>
        </w:rPr>
        <w:t>5.7</w:t>
      </w:r>
      <w:r w:rsidRPr="00FE62FC">
        <w:rPr>
          <w:rFonts w:ascii="Times New Roman" w:hAnsi="Times New Roman"/>
          <w:b/>
          <w:sz w:val="24"/>
          <w:szCs w:val="24"/>
        </w:rPr>
        <w:tab/>
      </w:r>
      <w:r w:rsidR="00597055" w:rsidRPr="00FE62FC">
        <w:rPr>
          <w:rFonts w:ascii="Times New Roman" w:hAnsi="Times New Roman"/>
          <w:b/>
          <w:sz w:val="24"/>
          <w:szCs w:val="24"/>
        </w:rPr>
        <w:t>Inspection of Services</w:t>
      </w:r>
      <w:r w:rsidR="00597055" w:rsidRPr="00FE62FC">
        <w:rPr>
          <w:rFonts w:ascii="Times New Roman" w:hAnsi="Times New Roman"/>
          <w:sz w:val="24"/>
          <w:szCs w:val="24"/>
        </w:rPr>
        <w:t xml:space="preserve">:  Inspection of Services will be accomplished in accordance with the FAR and applicable supplements and </w:t>
      </w:r>
      <w:r w:rsidR="00597055" w:rsidRPr="00FE62FC">
        <w:rPr>
          <w:rFonts w:ascii="Times New Roman" w:hAnsi="Times New Roman"/>
          <w:sz w:val="24"/>
          <w:szCs w:val="24"/>
          <w:lang w:val="en"/>
        </w:rPr>
        <w:t xml:space="preserve">shall be in compliance with all applicable guidance and clauses listed in the contract. </w:t>
      </w:r>
      <w:r w:rsidR="00597055" w:rsidRPr="00FE62FC">
        <w:rPr>
          <w:rFonts w:ascii="Times New Roman" w:hAnsi="Times New Roman"/>
          <w:sz w:val="24"/>
          <w:szCs w:val="24"/>
        </w:rPr>
        <w:t xml:space="preserve"> The Government reserves the right to inspect Contractor performance.</w:t>
      </w:r>
    </w:p>
    <w:p w14:paraId="7462BF29" w14:textId="77777777" w:rsidR="00597055" w:rsidRPr="00FE62FC" w:rsidRDefault="00597055" w:rsidP="00597055">
      <w:pPr>
        <w:tabs>
          <w:tab w:val="left" w:pos="360"/>
        </w:tabs>
        <w:rPr>
          <w:rFonts w:ascii="Times New Roman" w:eastAsia="Calibri" w:hAnsi="Times New Roman"/>
          <w:sz w:val="24"/>
          <w:szCs w:val="24"/>
        </w:rPr>
      </w:pPr>
    </w:p>
    <w:p w14:paraId="0B4C8E18" w14:textId="2F1A4AB4" w:rsidR="00597055" w:rsidRPr="00FE62FC" w:rsidRDefault="00FE62FC" w:rsidP="00FE62FC">
      <w:pPr>
        <w:tabs>
          <w:tab w:val="left" w:pos="450"/>
        </w:tabs>
        <w:suppressAutoHyphens/>
        <w:autoSpaceDE w:val="0"/>
        <w:autoSpaceDN w:val="0"/>
        <w:adjustRightInd w:val="0"/>
        <w:rPr>
          <w:rFonts w:ascii="Times New Roman" w:hAnsi="Times New Roman"/>
          <w:sz w:val="24"/>
          <w:szCs w:val="24"/>
          <w:lang w:eastAsia="ar-SA"/>
        </w:rPr>
      </w:pPr>
      <w:r w:rsidRPr="00FE62FC">
        <w:rPr>
          <w:rFonts w:ascii="Times New Roman" w:hAnsi="Times New Roman"/>
          <w:b/>
          <w:sz w:val="24"/>
          <w:szCs w:val="24"/>
          <w:lang w:eastAsia="ar-SA"/>
        </w:rPr>
        <w:t>5.8</w:t>
      </w:r>
      <w:r w:rsidRPr="00FE62FC">
        <w:rPr>
          <w:rFonts w:ascii="Times New Roman" w:hAnsi="Times New Roman"/>
          <w:b/>
          <w:sz w:val="24"/>
          <w:szCs w:val="24"/>
          <w:lang w:eastAsia="ar-SA"/>
        </w:rPr>
        <w:tab/>
      </w:r>
      <w:r w:rsidR="00597055" w:rsidRPr="00FE62FC">
        <w:rPr>
          <w:rFonts w:ascii="Times New Roman" w:hAnsi="Times New Roman"/>
          <w:b/>
          <w:sz w:val="24"/>
          <w:szCs w:val="24"/>
          <w:lang w:eastAsia="ar-SA"/>
        </w:rPr>
        <w:t>Trafficking in Persons</w:t>
      </w:r>
      <w:r w:rsidR="00597055" w:rsidRPr="00FE62FC">
        <w:rPr>
          <w:rFonts w:ascii="Times New Roman" w:hAnsi="Times New Roman"/>
          <w:sz w:val="24"/>
          <w:szCs w:val="24"/>
          <w:lang w:eastAsia="ar-SA"/>
        </w:rPr>
        <w:t xml:space="preserve">: </w:t>
      </w:r>
      <w:r w:rsidR="001D0DC4" w:rsidRPr="00FE62FC">
        <w:rPr>
          <w:rFonts w:ascii="Times New Roman" w:hAnsi="Times New Roman"/>
          <w:sz w:val="24"/>
          <w:szCs w:val="24"/>
          <w:lang w:eastAsia="ar-SA"/>
        </w:rPr>
        <w:t xml:space="preserve"> </w:t>
      </w:r>
      <w:r w:rsidR="00597055" w:rsidRPr="00FE62FC">
        <w:rPr>
          <w:rFonts w:ascii="Times New Roman" w:eastAsia="Calibri" w:hAnsi="Times New Roman"/>
          <w:sz w:val="24"/>
          <w:szCs w:val="24"/>
        </w:rPr>
        <w:t xml:space="preserve">The Contractor shall comply </w:t>
      </w:r>
      <w:r w:rsidR="00597055" w:rsidRPr="00FE62FC">
        <w:rPr>
          <w:rFonts w:ascii="Times New Roman" w:hAnsi="Times New Roman"/>
          <w:sz w:val="24"/>
          <w:szCs w:val="24"/>
        </w:rPr>
        <w:t xml:space="preserve">in accordance with the FAR and applicable supplements and </w:t>
      </w:r>
      <w:r w:rsidR="00597055" w:rsidRPr="00FE62FC">
        <w:rPr>
          <w:rFonts w:ascii="Times New Roman" w:hAnsi="Times New Roman"/>
          <w:sz w:val="24"/>
          <w:szCs w:val="24"/>
          <w:lang w:val="en"/>
        </w:rPr>
        <w:t>shall be in compliance with all applicable guidance and clauses listed in the contract as it relates to Trafficking in Persons.</w:t>
      </w:r>
      <w:r w:rsidR="00597055" w:rsidRPr="00FE62FC">
        <w:rPr>
          <w:rFonts w:ascii="Times New Roman" w:eastAsia="Calibri" w:hAnsi="Times New Roman"/>
          <w:sz w:val="24"/>
          <w:szCs w:val="24"/>
        </w:rPr>
        <w:t xml:space="preserve">  Additional information about Trafficking in Persons is available at the site for the Department of State’s Office to Monitor and Combat Trafficking in Persons</w:t>
      </w:r>
      <w:r w:rsidR="00597055" w:rsidRPr="00FE62FC">
        <w:rPr>
          <w:rFonts w:ascii="Times New Roman" w:hAnsi="Times New Roman"/>
          <w:sz w:val="24"/>
          <w:szCs w:val="24"/>
        </w:rPr>
        <w:t xml:space="preserve">. </w:t>
      </w:r>
      <w:r w:rsidR="00597055" w:rsidRPr="00FE62FC">
        <w:rPr>
          <w:rFonts w:ascii="Times New Roman" w:eastAsia="Calibri" w:hAnsi="Times New Roman"/>
          <w:sz w:val="24"/>
          <w:szCs w:val="24"/>
        </w:rPr>
        <w:t xml:space="preserve"> </w:t>
      </w:r>
      <w:hyperlink r:id="rId12" w:history="1">
        <w:r w:rsidR="00597055" w:rsidRPr="00FE62FC">
          <w:rPr>
            <w:rFonts w:ascii="Times New Roman" w:eastAsia="Calibri" w:hAnsi="Times New Roman"/>
            <w:sz w:val="24"/>
            <w:szCs w:val="24"/>
            <w:u w:val="single"/>
          </w:rPr>
          <w:t>http://www.state.gov/j/tip</w:t>
        </w:r>
      </w:hyperlink>
    </w:p>
    <w:p w14:paraId="12F3EE7C" w14:textId="77777777" w:rsidR="00597055" w:rsidRPr="00FE62FC" w:rsidRDefault="00597055" w:rsidP="00597055">
      <w:pPr>
        <w:pStyle w:val="NoSpacing"/>
        <w:tabs>
          <w:tab w:val="left" w:pos="5940"/>
        </w:tabs>
        <w:rPr>
          <w:rFonts w:ascii="Times New Roman" w:hAnsi="Times New Roman"/>
          <w:sz w:val="24"/>
          <w:szCs w:val="24"/>
        </w:rPr>
      </w:pPr>
    </w:p>
    <w:p w14:paraId="3310D4A1" w14:textId="3BAF2C6F" w:rsidR="00597055" w:rsidRPr="00FE62FC" w:rsidRDefault="00FE62FC" w:rsidP="00FE62FC">
      <w:pPr>
        <w:tabs>
          <w:tab w:val="left" w:pos="450"/>
        </w:tabs>
        <w:rPr>
          <w:rFonts w:ascii="Times New Roman" w:eastAsia="Calibri" w:hAnsi="Times New Roman"/>
          <w:b/>
          <w:sz w:val="24"/>
          <w:szCs w:val="24"/>
        </w:rPr>
      </w:pPr>
      <w:r w:rsidRPr="00FE62FC">
        <w:rPr>
          <w:rFonts w:ascii="Times New Roman" w:eastAsia="Calibri" w:hAnsi="Times New Roman"/>
          <w:b/>
          <w:sz w:val="24"/>
          <w:szCs w:val="24"/>
        </w:rPr>
        <w:t>5.9</w:t>
      </w:r>
      <w:r w:rsidRPr="00FE62FC">
        <w:rPr>
          <w:rFonts w:ascii="Times New Roman" w:eastAsia="Calibri" w:hAnsi="Times New Roman"/>
          <w:b/>
          <w:sz w:val="24"/>
          <w:szCs w:val="24"/>
        </w:rPr>
        <w:tab/>
      </w:r>
      <w:r w:rsidR="00597055" w:rsidRPr="00FE62FC">
        <w:rPr>
          <w:rFonts w:ascii="Times New Roman" w:eastAsia="Calibri" w:hAnsi="Times New Roman"/>
          <w:b/>
          <w:sz w:val="24"/>
          <w:szCs w:val="24"/>
        </w:rPr>
        <w:t xml:space="preserve">Contract Manpower Reporting </w:t>
      </w:r>
    </w:p>
    <w:p w14:paraId="27B9E634" w14:textId="77777777" w:rsidR="00597055" w:rsidRPr="003A1C1A" w:rsidRDefault="00597055" w:rsidP="00597055">
      <w:pPr>
        <w:rPr>
          <w:rFonts w:ascii="Times New Roman" w:eastAsia="Calibri" w:hAnsi="Times New Roman"/>
          <w:color w:val="FF0000"/>
          <w:sz w:val="24"/>
          <w:szCs w:val="24"/>
        </w:rPr>
      </w:pPr>
    </w:p>
    <w:p w14:paraId="3EFCF289" w14:textId="6A9DDB71" w:rsidR="006235B9" w:rsidRPr="00FE62FC" w:rsidRDefault="00597055" w:rsidP="006235B9">
      <w:pPr>
        <w:tabs>
          <w:tab w:val="left" w:pos="360"/>
          <w:tab w:val="left" w:pos="1080"/>
          <w:tab w:val="left" w:pos="1440"/>
        </w:tabs>
        <w:suppressAutoHyphens/>
        <w:rPr>
          <w:rFonts w:ascii="Times New Roman" w:eastAsia="Times New Roman" w:hAnsi="Times New Roman" w:cs="Times New Roman"/>
          <w:sz w:val="24"/>
          <w:szCs w:val="24"/>
          <w:lang w:eastAsia="ar-SA"/>
        </w:rPr>
      </w:pPr>
      <w:r w:rsidRPr="00FE62FC">
        <w:rPr>
          <w:rFonts w:ascii="Times New Roman" w:hAnsi="Times New Roman"/>
          <w:b/>
          <w:sz w:val="24"/>
          <w:szCs w:val="24"/>
          <w:lang w:eastAsia="ar-SA"/>
        </w:rPr>
        <w:t>5.9.1</w:t>
      </w:r>
      <w:r w:rsidRPr="00FE62FC">
        <w:rPr>
          <w:rFonts w:ascii="Times New Roman" w:hAnsi="Times New Roman"/>
          <w:sz w:val="24"/>
          <w:szCs w:val="24"/>
          <w:lang w:eastAsia="ar-SA"/>
        </w:rPr>
        <w:t xml:space="preserve">  </w:t>
      </w:r>
      <w:r w:rsidR="006235B9" w:rsidRPr="00FE62FC">
        <w:rPr>
          <w:rFonts w:ascii="Times New Roman" w:eastAsia="Times New Roman" w:hAnsi="Times New Roman" w:cs="Times New Roman"/>
          <w:sz w:val="24"/>
          <w:szCs w:val="24"/>
          <w:lang w:eastAsia="ar-SA"/>
        </w:rPr>
        <w:t xml:space="preserve">In accordance with the </w:t>
      </w:r>
      <w:r w:rsidR="006235B9" w:rsidRPr="00FE62FC">
        <w:rPr>
          <w:rFonts w:ascii="Times New Roman" w:eastAsia="Calibri" w:hAnsi="Times New Roman" w:cs="Times New Roman"/>
          <w:sz w:val="24"/>
          <w:szCs w:val="24"/>
        </w:rPr>
        <w:t>Secretary of the Air Force for Acquisition</w:t>
      </w:r>
      <w:r w:rsidR="006235B9" w:rsidRPr="00FE62FC">
        <w:rPr>
          <w:rFonts w:ascii="Times New Roman" w:eastAsia="Times New Roman" w:hAnsi="Times New Roman" w:cs="Times New Roman"/>
          <w:sz w:val="24"/>
          <w:szCs w:val="24"/>
          <w:lang w:eastAsia="ar-SA"/>
        </w:rPr>
        <w:t xml:space="preserve"> (SAF/AQ) Memorandum, Implementation of FY11 National Defense Authorization Act (NDAA) Section </w:t>
      </w:r>
      <w:r w:rsidR="006235B9" w:rsidRPr="00FE62FC">
        <w:rPr>
          <w:rFonts w:ascii="Times New Roman" w:eastAsia="Times New Roman" w:hAnsi="Times New Roman" w:cs="Times New Roman"/>
          <w:sz w:val="24"/>
          <w:szCs w:val="24"/>
          <w:lang w:eastAsia="ar-SA"/>
        </w:rPr>
        <w:lastRenderedPageBreak/>
        <w:t xml:space="preserve">8108 of Public Law 112-10 of the Department of Defense and Full-Year Continuing Appropriations Act, 2011, Contractor Inventory, </w:t>
      </w:r>
      <w:r w:rsidR="006235B9" w:rsidRPr="00FE62FC">
        <w:rPr>
          <w:rFonts w:ascii="Times New Roman" w:eastAsia="Times New Roman" w:hAnsi="Times New Roman" w:cs="Times New Roman"/>
          <w:bCs/>
          <w:sz w:val="24"/>
          <w:szCs w:val="24"/>
        </w:rPr>
        <w:t>dated Nov 13 2012, the Contractor shall p</w:t>
      </w:r>
      <w:r w:rsidR="006235B9" w:rsidRPr="00FE62FC">
        <w:rPr>
          <w:rFonts w:ascii="Times New Roman" w:eastAsia="Times New Roman" w:hAnsi="Times New Roman" w:cs="Times New Roman"/>
          <w:sz w:val="24"/>
          <w:szCs w:val="24"/>
          <w:lang w:eastAsia="ar-SA"/>
        </w:rPr>
        <w:t>rovide an annual count of Contractor/subcontractor personnel performing work if the DoD is the requiring activity, if the acquisition is using U.S. Government appropriated funds, and if the acquisition is equal to or greater than the Simplified Acquisition Threshold (SAT)</w:t>
      </w:r>
      <w:r w:rsidR="003B6435" w:rsidRPr="00FE62FC">
        <w:rPr>
          <w:rFonts w:ascii="Times New Roman" w:eastAsia="Times New Roman" w:hAnsi="Times New Roman" w:cs="Times New Roman"/>
          <w:sz w:val="24"/>
          <w:szCs w:val="24"/>
          <w:lang w:eastAsia="ar-SA"/>
        </w:rPr>
        <w:t>, which is $150,000</w:t>
      </w:r>
      <w:r w:rsidR="006235B9" w:rsidRPr="00FE62FC">
        <w:rPr>
          <w:rFonts w:ascii="Times New Roman" w:eastAsia="Times New Roman" w:hAnsi="Times New Roman" w:cs="Times New Roman"/>
          <w:sz w:val="24"/>
          <w:szCs w:val="24"/>
          <w:lang w:eastAsia="ar-SA"/>
        </w:rPr>
        <w:t>.</w:t>
      </w:r>
    </w:p>
    <w:p w14:paraId="07BC100A" w14:textId="77777777" w:rsidR="00597055" w:rsidRPr="00FE62FC" w:rsidRDefault="00597055" w:rsidP="00597055">
      <w:pPr>
        <w:tabs>
          <w:tab w:val="left" w:pos="360"/>
          <w:tab w:val="left" w:pos="1080"/>
          <w:tab w:val="left" w:pos="1440"/>
        </w:tabs>
        <w:suppressAutoHyphens/>
        <w:rPr>
          <w:rFonts w:ascii="Times New Roman" w:hAnsi="Times New Roman"/>
          <w:sz w:val="24"/>
          <w:szCs w:val="24"/>
          <w:lang w:eastAsia="ar-SA"/>
        </w:rPr>
      </w:pPr>
    </w:p>
    <w:p w14:paraId="32A4C043" w14:textId="3780018B" w:rsidR="006235B9" w:rsidRPr="00FE62FC" w:rsidRDefault="00597055" w:rsidP="00FE62FC">
      <w:pPr>
        <w:tabs>
          <w:tab w:val="left" w:pos="360"/>
          <w:tab w:val="left" w:pos="630"/>
          <w:tab w:val="left" w:pos="1440"/>
        </w:tabs>
        <w:suppressAutoHyphens/>
        <w:rPr>
          <w:rFonts w:ascii="Times New Roman" w:eastAsia="Times New Roman" w:hAnsi="Times New Roman" w:cs="Times New Roman"/>
          <w:sz w:val="24"/>
          <w:szCs w:val="24"/>
          <w:u w:val="single"/>
          <w:lang w:eastAsia="ar-SA"/>
        </w:rPr>
      </w:pPr>
      <w:r w:rsidRPr="00FE62FC">
        <w:rPr>
          <w:rFonts w:ascii="Times New Roman" w:hAnsi="Times New Roman"/>
          <w:b/>
          <w:sz w:val="24"/>
          <w:szCs w:val="24"/>
        </w:rPr>
        <w:t>5.9.2</w:t>
      </w:r>
      <w:r w:rsidR="00FE62FC" w:rsidRPr="00FE62FC">
        <w:rPr>
          <w:rFonts w:ascii="Times New Roman" w:hAnsi="Times New Roman"/>
          <w:b/>
          <w:sz w:val="24"/>
          <w:szCs w:val="24"/>
        </w:rPr>
        <w:tab/>
      </w:r>
      <w:r w:rsidR="006235B9" w:rsidRPr="00FE62FC">
        <w:rPr>
          <w:rFonts w:ascii="Times New Roman" w:eastAsia="Times New Roman" w:hAnsi="Times New Roman" w:cs="Times New Roman"/>
          <w:sz w:val="24"/>
          <w:szCs w:val="24"/>
        </w:rPr>
        <w:t>In accordance with the Office of the Secretary of Defense (OSD) Memorandum, Enterprise-wide Contractor Manpower Reporting Application, dated Nov 28 2012, the Contractor shall r</w:t>
      </w:r>
      <w:r w:rsidR="006235B9" w:rsidRPr="00FE62FC">
        <w:rPr>
          <w:rFonts w:ascii="Times New Roman" w:eastAsia="Times New Roman" w:hAnsi="Times New Roman" w:cs="Times New Roman"/>
          <w:sz w:val="24"/>
          <w:szCs w:val="24"/>
          <w:lang w:eastAsia="ar-SA"/>
        </w:rPr>
        <w:t xml:space="preserve">eport all Contractor labor hours, including subcontractor labor hours, required for performance of the services provided under the contract at the Enterprise-wide Contractor Manpower Reporting Application (eCMRA) site below.  </w:t>
      </w:r>
      <w:r w:rsidR="006235B9" w:rsidRPr="00FE62FC">
        <w:rPr>
          <w:rFonts w:ascii="Times New Roman" w:eastAsia="Calibri" w:hAnsi="Times New Roman" w:cs="Times New Roman"/>
          <w:sz w:val="24"/>
          <w:szCs w:val="24"/>
        </w:rPr>
        <w:t>Reporting shall be conducted for each fiscal year (FY), which extends October 1 through September 30.  While inputs may be made any time during the FY, all data shall be reported no later than October 31 of the following FY.  T</w:t>
      </w:r>
      <w:r w:rsidR="006235B9" w:rsidRPr="00FE62FC">
        <w:rPr>
          <w:rFonts w:ascii="Times New Roman" w:eastAsia="Times New Roman" w:hAnsi="Times New Roman" w:cs="Times New Roman"/>
          <w:sz w:val="24"/>
          <w:szCs w:val="24"/>
          <w:lang w:eastAsia="ar-SA"/>
        </w:rPr>
        <w:t>he Contractor may d</w:t>
      </w:r>
      <w:r w:rsidR="003B6435" w:rsidRPr="00FE62FC">
        <w:rPr>
          <w:rFonts w:ascii="Times New Roman" w:eastAsia="Calibri" w:hAnsi="Times New Roman" w:cs="Times New Roman"/>
          <w:sz w:val="24"/>
          <w:szCs w:val="24"/>
        </w:rPr>
        <w:t>irect questions to the help</w:t>
      </w:r>
      <w:r w:rsidR="006235B9" w:rsidRPr="00FE62FC">
        <w:rPr>
          <w:rFonts w:ascii="Times New Roman" w:eastAsia="Calibri" w:hAnsi="Times New Roman" w:cs="Times New Roman"/>
          <w:sz w:val="24"/>
          <w:szCs w:val="24"/>
        </w:rPr>
        <w:t>desk at</w:t>
      </w:r>
      <w:r w:rsidR="006235B9" w:rsidRPr="00FE62FC">
        <w:rPr>
          <w:rFonts w:ascii="Times New Roman" w:eastAsia="Times New Roman" w:hAnsi="Times New Roman" w:cs="Times New Roman"/>
          <w:sz w:val="24"/>
          <w:szCs w:val="24"/>
          <w:lang w:eastAsia="ar-SA"/>
        </w:rPr>
        <w:t xml:space="preserve"> the eCMRA site.  </w:t>
      </w:r>
      <w:hyperlink r:id="rId13" w:history="1">
        <w:r w:rsidR="006235B9" w:rsidRPr="00FE62FC">
          <w:rPr>
            <w:rFonts w:ascii="Times New Roman" w:eastAsia="Times New Roman" w:hAnsi="Times New Roman" w:cs="Times New Roman"/>
            <w:sz w:val="24"/>
            <w:szCs w:val="24"/>
            <w:u w:val="single"/>
            <w:lang w:eastAsia="ar-SA"/>
          </w:rPr>
          <w:t>http://www.ecmra.mil</w:t>
        </w:r>
      </w:hyperlink>
    </w:p>
    <w:p w14:paraId="62B1D875" w14:textId="77777777" w:rsidR="00597055" w:rsidRPr="00FE62FC" w:rsidRDefault="00597055" w:rsidP="00597055">
      <w:pPr>
        <w:rPr>
          <w:rFonts w:ascii="Times New Roman" w:hAnsi="Times New Roman"/>
          <w:sz w:val="24"/>
          <w:szCs w:val="24"/>
          <w:u w:val="single"/>
          <w:lang w:eastAsia="ar-SA"/>
        </w:rPr>
      </w:pPr>
    </w:p>
    <w:p w14:paraId="5BC9F0E5" w14:textId="4198282C" w:rsidR="00597055" w:rsidRPr="00FE62FC" w:rsidRDefault="00FE62FC" w:rsidP="00FE62FC">
      <w:pPr>
        <w:pStyle w:val="NoSpacing"/>
        <w:tabs>
          <w:tab w:val="left" w:pos="540"/>
        </w:tabs>
        <w:rPr>
          <w:rFonts w:ascii="Times New Roman" w:hAnsi="Times New Roman"/>
          <w:sz w:val="24"/>
          <w:szCs w:val="24"/>
        </w:rPr>
      </w:pPr>
      <w:r w:rsidRPr="00FE62FC">
        <w:rPr>
          <w:rFonts w:ascii="Times New Roman" w:hAnsi="Times New Roman"/>
          <w:b/>
          <w:sz w:val="24"/>
          <w:szCs w:val="24"/>
        </w:rPr>
        <w:t>5.10</w:t>
      </w:r>
      <w:r w:rsidRPr="00FE62FC">
        <w:rPr>
          <w:rFonts w:ascii="Times New Roman" w:hAnsi="Times New Roman"/>
          <w:b/>
          <w:sz w:val="24"/>
          <w:szCs w:val="24"/>
        </w:rPr>
        <w:tab/>
      </w:r>
      <w:r w:rsidR="00597055" w:rsidRPr="00FE62FC">
        <w:rPr>
          <w:rFonts w:ascii="Times New Roman" w:hAnsi="Times New Roman"/>
          <w:b/>
          <w:sz w:val="24"/>
          <w:szCs w:val="24"/>
        </w:rPr>
        <w:t>Invoicing/Payment and Receipt/Acceptance</w:t>
      </w:r>
      <w:r w:rsidR="00597055" w:rsidRPr="00FE62FC">
        <w:rPr>
          <w:rFonts w:ascii="Times New Roman" w:hAnsi="Times New Roman"/>
          <w:sz w:val="24"/>
          <w:szCs w:val="24"/>
        </w:rPr>
        <w:t>: T</w:t>
      </w:r>
      <w:r w:rsidR="00597055" w:rsidRPr="00FE62FC">
        <w:rPr>
          <w:rFonts w:ascii="Times New Roman" w:eastAsia="Times New Roman" w:hAnsi="Times New Roman"/>
          <w:sz w:val="24"/>
          <w:szCs w:val="24"/>
        </w:rPr>
        <w:t xml:space="preserve">he Contractor shall submit/process payment requests and receipt/acceptance documents via Wide Area </w:t>
      </w:r>
      <w:r w:rsidR="00A6751D" w:rsidRPr="00FE62FC">
        <w:rPr>
          <w:rFonts w:ascii="Times New Roman" w:eastAsia="Times New Roman" w:hAnsi="Times New Roman"/>
          <w:sz w:val="24"/>
          <w:szCs w:val="24"/>
        </w:rPr>
        <w:t>Workflow</w:t>
      </w:r>
      <w:r w:rsidR="00597055" w:rsidRPr="00FE62FC">
        <w:rPr>
          <w:rFonts w:ascii="Times New Roman" w:eastAsia="Times New Roman" w:hAnsi="Times New Roman"/>
          <w:sz w:val="24"/>
          <w:szCs w:val="24"/>
        </w:rPr>
        <w:t xml:space="preserve"> e-Business Suite / Invoicing, Receipt, Acceptance, and Property Transfer (iRAPT) in accordance with all applicable clauses located in the basic contract. </w:t>
      </w:r>
      <w:r w:rsidR="00A6751D" w:rsidRPr="00FE62FC">
        <w:rPr>
          <w:rFonts w:ascii="Times New Roman" w:eastAsia="Times New Roman" w:hAnsi="Times New Roman"/>
          <w:sz w:val="24"/>
          <w:szCs w:val="24"/>
        </w:rPr>
        <w:t xml:space="preserve"> </w:t>
      </w:r>
      <w:r w:rsidR="00597055" w:rsidRPr="00FE62FC">
        <w:rPr>
          <w:rFonts w:ascii="Times New Roman" w:hAnsi="Times New Roman"/>
          <w:sz w:val="24"/>
          <w:szCs w:val="24"/>
        </w:rPr>
        <w:t>Services will be accepted by a DCMA representative.</w:t>
      </w:r>
    </w:p>
    <w:p w14:paraId="20CD328C" w14:textId="77777777" w:rsidR="006235B9" w:rsidRPr="003A1C1A" w:rsidRDefault="006235B9" w:rsidP="00597055">
      <w:pPr>
        <w:pStyle w:val="Heading1"/>
        <w:ind w:left="0"/>
        <w:rPr>
          <w:color w:val="FF0000"/>
          <w:u w:val="none"/>
        </w:rPr>
      </w:pPr>
    </w:p>
    <w:p w14:paraId="550D61AC" w14:textId="7406A0DA" w:rsidR="00F30BE4" w:rsidRPr="00FE62FC" w:rsidRDefault="006235B9" w:rsidP="00597055">
      <w:pPr>
        <w:pStyle w:val="Heading1"/>
        <w:ind w:left="0"/>
        <w:rPr>
          <w:u w:val="none"/>
        </w:rPr>
      </w:pPr>
      <w:r w:rsidRPr="00FE62FC">
        <w:rPr>
          <w:u w:val="none"/>
        </w:rPr>
        <w:t>6</w:t>
      </w:r>
      <w:r w:rsidR="00262366" w:rsidRPr="00FE62FC">
        <w:rPr>
          <w:u w:val="none"/>
        </w:rPr>
        <w:t xml:space="preserve">.0 </w:t>
      </w:r>
      <w:r w:rsidR="00FE62FC" w:rsidRPr="00FE62FC">
        <w:t>Appendices</w:t>
      </w:r>
    </w:p>
    <w:p w14:paraId="2CD3157E" w14:textId="77777777" w:rsidR="008F7B99" w:rsidRPr="003A1C1A" w:rsidRDefault="008F7B99" w:rsidP="00597055">
      <w:pPr>
        <w:pStyle w:val="Heading1"/>
        <w:ind w:left="0"/>
        <w:rPr>
          <w:color w:val="FF0000"/>
          <w:u w:val="none"/>
        </w:rPr>
      </w:pPr>
    </w:p>
    <w:p w14:paraId="43F62AEC" w14:textId="56B1DEDD" w:rsidR="006A4467" w:rsidRPr="00FE62FC" w:rsidRDefault="00262366" w:rsidP="00597055">
      <w:pPr>
        <w:pStyle w:val="Heading1"/>
        <w:ind w:left="0"/>
        <w:rPr>
          <w:b w:val="0"/>
          <w:bCs w:val="0"/>
          <w:u w:val="none"/>
        </w:rPr>
      </w:pPr>
      <w:r w:rsidRPr="00FE62FC">
        <w:rPr>
          <w:u w:val="none" w:color="000000"/>
        </w:rPr>
        <w:t xml:space="preserve">Appendix </w:t>
      </w:r>
      <w:r w:rsidR="00F30BE4" w:rsidRPr="00FE62FC">
        <w:rPr>
          <w:u w:val="none" w:color="000000"/>
        </w:rPr>
        <w:t>A</w:t>
      </w:r>
      <w:r w:rsidRPr="00FE62FC">
        <w:rPr>
          <w:u w:val="none"/>
        </w:rPr>
        <w:t>: References</w:t>
      </w:r>
    </w:p>
    <w:p w14:paraId="43F62AED" w14:textId="77777777" w:rsidR="006A4467" w:rsidRPr="003A1C1A" w:rsidRDefault="006A4467" w:rsidP="00597055">
      <w:pPr>
        <w:spacing w:before="11"/>
        <w:rPr>
          <w:rFonts w:ascii="Times New Roman" w:eastAsia="Times New Roman" w:hAnsi="Times New Roman" w:cs="Times New Roman"/>
          <w:b/>
          <w:bCs/>
          <w:color w:val="FF0000"/>
          <w:sz w:val="23"/>
          <w:szCs w:val="23"/>
        </w:rPr>
      </w:pPr>
    </w:p>
    <w:tbl>
      <w:tblPr>
        <w:tblW w:w="9544" w:type="dxa"/>
        <w:jc w:val="center"/>
        <w:tblLayout w:type="fixed"/>
        <w:tblCellMar>
          <w:left w:w="0" w:type="dxa"/>
          <w:right w:w="0" w:type="dxa"/>
        </w:tblCellMar>
        <w:tblLook w:val="01E0" w:firstRow="1" w:lastRow="1" w:firstColumn="1" w:lastColumn="1" w:noHBand="0" w:noVBand="0"/>
      </w:tblPr>
      <w:tblGrid>
        <w:gridCol w:w="2178"/>
        <w:gridCol w:w="3690"/>
        <w:gridCol w:w="2232"/>
        <w:gridCol w:w="1444"/>
      </w:tblGrid>
      <w:tr w:rsidR="003A1C1A" w:rsidRPr="003A1C1A" w14:paraId="43F62AF4" w14:textId="77777777" w:rsidTr="00A6751D">
        <w:trPr>
          <w:trHeight w:hRule="exact" w:val="838"/>
          <w:jc w:val="center"/>
        </w:trPr>
        <w:tc>
          <w:tcPr>
            <w:tcW w:w="2178" w:type="dxa"/>
            <w:tcBorders>
              <w:top w:val="single" w:sz="5" w:space="0" w:color="000000"/>
              <w:left w:val="single" w:sz="5" w:space="0" w:color="000000"/>
              <w:bottom w:val="single" w:sz="5" w:space="0" w:color="000000"/>
              <w:right w:val="single" w:sz="5" w:space="0" w:color="000000"/>
            </w:tcBorders>
          </w:tcPr>
          <w:p w14:paraId="43F62AEE" w14:textId="77777777" w:rsidR="006A4467" w:rsidRPr="00FE62FC" w:rsidRDefault="00262366" w:rsidP="00597055">
            <w:pPr>
              <w:pStyle w:val="TableParagraph"/>
              <w:spacing w:before="136"/>
              <w:jc w:val="center"/>
              <w:rPr>
                <w:rFonts w:ascii="Times New Roman" w:eastAsia="Times New Roman" w:hAnsi="Times New Roman" w:cs="Times New Roman"/>
                <w:sz w:val="24"/>
                <w:szCs w:val="24"/>
              </w:rPr>
            </w:pPr>
            <w:r w:rsidRPr="00FE62FC">
              <w:rPr>
                <w:rFonts w:ascii="Times New Roman"/>
                <w:b/>
                <w:sz w:val="24"/>
              </w:rPr>
              <w:t>Publication Number</w:t>
            </w:r>
          </w:p>
        </w:tc>
        <w:tc>
          <w:tcPr>
            <w:tcW w:w="3690" w:type="dxa"/>
            <w:tcBorders>
              <w:top w:val="single" w:sz="5" w:space="0" w:color="000000"/>
              <w:left w:val="single" w:sz="5" w:space="0" w:color="000000"/>
              <w:bottom w:val="single" w:sz="5" w:space="0" w:color="000000"/>
              <w:right w:val="single" w:sz="5" w:space="0" w:color="000000"/>
            </w:tcBorders>
          </w:tcPr>
          <w:p w14:paraId="43F62AEF" w14:textId="77777777" w:rsidR="006A4467" w:rsidRPr="00FE62FC" w:rsidRDefault="006A4467" w:rsidP="00597055">
            <w:pPr>
              <w:pStyle w:val="TableParagraph"/>
              <w:spacing w:before="10"/>
              <w:jc w:val="center"/>
              <w:rPr>
                <w:rFonts w:ascii="Times New Roman" w:eastAsia="Times New Roman" w:hAnsi="Times New Roman" w:cs="Times New Roman"/>
                <w:b/>
                <w:bCs/>
                <w:sz w:val="23"/>
                <w:szCs w:val="23"/>
              </w:rPr>
            </w:pPr>
          </w:p>
          <w:p w14:paraId="43F62AF0" w14:textId="77777777" w:rsidR="006A4467" w:rsidRPr="00FE62FC" w:rsidRDefault="00262366" w:rsidP="00597055">
            <w:pPr>
              <w:pStyle w:val="TableParagraph"/>
              <w:jc w:val="center"/>
              <w:rPr>
                <w:rFonts w:ascii="Times New Roman" w:eastAsia="Times New Roman" w:hAnsi="Times New Roman" w:cs="Times New Roman"/>
                <w:sz w:val="24"/>
                <w:szCs w:val="24"/>
              </w:rPr>
            </w:pPr>
            <w:r w:rsidRPr="00FE62FC">
              <w:rPr>
                <w:rFonts w:ascii="Times New Roman"/>
                <w:b/>
                <w:sz w:val="24"/>
              </w:rPr>
              <w:t>Publication Title</w:t>
            </w:r>
          </w:p>
        </w:tc>
        <w:tc>
          <w:tcPr>
            <w:tcW w:w="2232" w:type="dxa"/>
            <w:tcBorders>
              <w:top w:val="single" w:sz="5" w:space="0" w:color="000000"/>
              <w:left w:val="single" w:sz="5" w:space="0" w:color="000000"/>
              <w:bottom w:val="single" w:sz="5" w:space="0" w:color="000000"/>
              <w:right w:val="single" w:sz="5" w:space="0" w:color="000000"/>
            </w:tcBorders>
          </w:tcPr>
          <w:p w14:paraId="43F62AF1" w14:textId="77777777" w:rsidR="006A4467" w:rsidRPr="00FE62FC" w:rsidRDefault="006A4467" w:rsidP="00597055">
            <w:pPr>
              <w:pStyle w:val="TableParagraph"/>
              <w:spacing w:before="10"/>
              <w:jc w:val="center"/>
              <w:rPr>
                <w:rFonts w:ascii="Times New Roman" w:eastAsia="Times New Roman" w:hAnsi="Times New Roman" w:cs="Times New Roman"/>
                <w:b/>
                <w:bCs/>
                <w:sz w:val="23"/>
                <w:szCs w:val="23"/>
              </w:rPr>
            </w:pPr>
          </w:p>
          <w:p w14:paraId="43F62AF2" w14:textId="77777777" w:rsidR="006A4467" w:rsidRPr="00FE62FC" w:rsidRDefault="00262366" w:rsidP="00597055">
            <w:pPr>
              <w:pStyle w:val="TableParagraph"/>
              <w:jc w:val="center"/>
              <w:rPr>
                <w:rFonts w:ascii="Times New Roman" w:eastAsia="Times New Roman" w:hAnsi="Times New Roman" w:cs="Times New Roman"/>
                <w:sz w:val="24"/>
                <w:szCs w:val="24"/>
              </w:rPr>
            </w:pPr>
            <w:r w:rsidRPr="00FE62FC">
              <w:rPr>
                <w:rFonts w:ascii="Times New Roman"/>
                <w:b/>
                <w:sz w:val="24"/>
              </w:rPr>
              <w:t>Publication Date</w:t>
            </w:r>
          </w:p>
        </w:tc>
        <w:tc>
          <w:tcPr>
            <w:tcW w:w="1444" w:type="dxa"/>
            <w:tcBorders>
              <w:top w:val="single" w:sz="5" w:space="0" w:color="000000"/>
              <w:left w:val="single" w:sz="5" w:space="0" w:color="000000"/>
              <w:bottom w:val="single" w:sz="5" w:space="0" w:color="000000"/>
              <w:right w:val="single" w:sz="5" w:space="0" w:color="000000"/>
            </w:tcBorders>
          </w:tcPr>
          <w:p w14:paraId="43F62AF3" w14:textId="77777777" w:rsidR="006A4467" w:rsidRPr="00FE62FC" w:rsidRDefault="00262366" w:rsidP="00597055">
            <w:pPr>
              <w:pStyle w:val="TableParagraph"/>
              <w:jc w:val="center"/>
              <w:rPr>
                <w:rFonts w:ascii="Times New Roman" w:eastAsia="Times New Roman" w:hAnsi="Times New Roman" w:cs="Times New Roman"/>
                <w:sz w:val="24"/>
                <w:szCs w:val="24"/>
              </w:rPr>
            </w:pPr>
            <w:r w:rsidRPr="00FE62FC">
              <w:rPr>
                <w:rFonts w:ascii="Times New Roman"/>
                <w:b/>
                <w:sz w:val="24"/>
              </w:rPr>
              <w:t>Specific Paragraph Reference</w:t>
            </w:r>
          </w:p>
        </w:tc>
      </w:tr>
      <w:tr w:rsidR="003A1C1A" w:rsidRPr="003A1C1A" w14:paraId="509A7083" w14:textId="77777777" w:rsidTr="003708D6">
        <w:trPr>
          <w:trHeight w:hRule="exact" w:val="1398"/>
          <w:jc w:val="center"/>
        </w:trPr>
        <w:tc>
          <w:tcPr>
            <w:tcW w:w="2178" w:type="dxa"/>
            <w:tcBorders>
              <w:top w:val="single" w:sz="5" w:space="0" w:color="000000"/>
              <w:left w:val="single" w:sz="5" w:space="0" w:color="000000"/>
              <w:bottom w:val="single" w:sz="5" w:space="0" w:color="000000"/>
              <w:right w:val="single" w:sz="5" w:space="0" w:color="000000"/>
            </w:tcBorders>
          </w:tcPr>
          <w:p w14:paraId="2EE075CE" w14:textId="4FDB3C83" w:rsidR="003708D6" w:rsidRPr="00846728" w:rsidRDefault="003708D6" w:rsidP="00976B83">
            <w:pPr>
              <w:pStyle w:val="TableParagraph"/>
              <w:spacing w:line="272" w:lineRule="exact"/>
              <w:ind w:left="92"/>
              <w:rPr>
                <w:rFonts w:ascii="Times New Roman"/>
                <w:sz w:val="24"/>
              </w:rPr>
            </w:pPr>
            <w:r w:rsidRPr="00846728">
              <w:rPr>
                <w:rFonts w:ascii="Times New Roman"/>
                <w:sz w:val="24"/>
              </w:rPr>
              <w:t>AFI 91-204</w:t>
            </w:r>
          </w:p>
        </w:tc>
        <w:tc>
          <w:tcPr>
            <w:tcW w:w="3690" w:type="dxa"/>
            <w:tcBorders>
              <w:top w:val="single" w:sz="5" w:space="0" w:color="000000"/>
              <w:left w:val="single" w:sz="5" w:space="0" w:color="000000"/>
              <w:bottom w:val="single" w:sz="5" w:space="0" w:color="000000"/>
              <w:right w:val="single" w:sz="5" w:space="0" w:color="000000"/>
            </w:tcBorders>
          </w:tcPr>
          <w:p w14:paraId="7414327B" w14:textId="28AD4F26" w:rsidR="003708D6" w:rsidRPr="00846728" w:rsidRDefault="003708D6" w:rsidP="003708D6">
            <w:pPr>
              <w:pStyle w:val="TableParagraph"/>
              <w:ind w:left="74" w:right="106"/>
              <w:rPr>
                <w:rFonts w:ascii="Times New Roman"/>
                <w:sz w:val="24"/>
              </w:rPr>
            </w:pPr>
            <w:r w:rsidRPr="00846728">
              <w:rPr>
                <w:rFonts w:ascii="Times New Roman"/>
                <w:sz w:val="24"/>
              </w:rPr>
              <w:t>Safety Investigations and Reports</w:t>
            </w:r>
          </w:p>
        </w:tc>
        <w:tc>
          <w:tcPr>
            <w:tcW w:w="2232" w:type="dxa"/>
            <w:tcBorders>
              <w:top w:val="single" w:sz="5" w:space="0" w:color="000000"/>
              <w:left w:val="single" w:sz="5" w:space="0" w:color="000000"/>
              <w:bottom w:val="single" w:sz="5" w:space="0" w:color="000000"/>
              <w:right w:val="single" w:sz="5" w:space="0" w:color="000000"/>
            </w:tcBorders>
          </w:tcPr>
          <w:p w14:paraId="45E17FEF" w14:textId="17BF342B" w:rsidR="003708D6" w:rsidRPr="00846728" w:rsidRDefault="003169B2" w:rsidP="00976B83">
            <w:pPr>
              <w:pStyle w:val="TableParagraph"/>
              <w:spacing w:before="7"/>
              <w:ind w:left="74"/>
              <w:rPr>
                <w:rFonts w:ascii="Times New Roman"/>
                <w:sz w:val="24"/>
              </w:rPr>
            </w:pPr>
            <w:r w:rsidRPr="00846728">
              <w:rPr>
                <w:rFonts w:ascii="Times New Roman"/>
                <w:sz w:val="24"/>
              </w:rPr>
              <w:t>15 May 80</w:t>
            </w:r>
          </w:p>
        </w:tc>
        <w:tc>
          <w:tcPr>
            <w:tcW w:w="1444" w:type="dxa"/>
            <w:tcBorders>
              <w:top w:val="single" w:sz="5" w:space="0" w:color="000000"/>
              <w:left w:val="single" w:sz="5" w:space="0" w:color="000000"/>
              <w:bottom w:val="single" w:sz="5" w:space="0" w:color="000000"/>
              <w:right w:val="single" w:sz="5" w:space="0" w:color="000000"/>
            </w:tcBorders>
          </w:tcPr>
          <w:p w14:paraId="76F5D933" w14:textId="2CFF8883" w:rsidR="003708D6" w:rsidRPr="00846728" w:rsidRDefault="003708D6" w:rsidP="003708D6">
            <w:pPr>
              <w:pStyle w:val="TableParagraph"/>
              <w:spacing w:before="133"/>
              <w:ind w:left="92"/>
              <w:rPr>
                <w:rFonts w:ascii="Times New Roman"/>
                <w:sz w:val="24"/>
              </w:rPr>
            </w:pPr>
            <w:r w:rsidRPr="00846728">
              <w:rPr>
                <w:rFonts w:ascii="Times New Roman"/>
                <w:sz w:val="24"/>
              </w:rPr>
              <w:t>Para(s) 2.4.6.1.1; 1.3.1.1; and 2.4.6.1.2</w:t>
            </w:r>
          </w:p>
        </w:tc>
      </w:tr>
      <w:tr w:rsidR="00FE62FC" w:rsidRPr="003A1C1A" w14:paraId="323372A1" w14:textId="77777777" w:rsidTr="0017427A">
        <w:trPr>
          <w:trHeight w:hRule="exact" w:val="562"/>
          <w:jc w:val="center"/>
        </w:trPr>
        <w:tc>
          <w:tcPr>
            <w:tcW w:w="2178" w:type="dxa"/>
            <w:tcBorders>
              <w:top w:val="single" w:sz="5" w:space="0" w:color="000000"/>
              <w:left w:val="single" w:sz="5" w:space="0" w:color="000000"/>
              <w:bottom w:val="single" w:sz="5" w:space="0" w:color="000000"/>
              <w:right w:val="single" w:sz="5" w:space="0" w:color="000000"/>
            </w:tcBorders>
          </w:tcPr>
          <w:p w14:paraId="4F66EE5E" w14:textId="039B9E3E" w:rsidR="00FE62FC" w:rsidRPr="003A1C1A" w:rsidRDefault="00FE62FC" w:rsidP="00976B83">
            <w:pPr>
              <w:pStyle w:val="TableParagraph"/>
              <w:spacing w:line="272" w:lineRule="exact"/>
              <w:ind w:left="92"/>
              <w:rPr>
                <w:rFonts w:ascii="Times New Roman"/>
                <w:color w:val="FF0000"/>
                <w:sz w:val="24"/>
              </w:rPr>
            </w:pPr>
            <w:r w:rsidRPr="00846728">
              <w:rPr>
                <w:rFonts w:ascii="Times New Roman"/>
                <w:sz w:val="24"/>
              </w:rPr>
              <w:t>DoDD 4715.1E</w:t>
            </w:r>
          </w:p>
        </w:tc>
        <w:tc>
          <w:tcPr>
            <w:tcW w:w="3690" w:type="dxa"/>
            <w:tcBorders>
              <w:top w:val="single" w:sz="5" w:space="0" w:color="000000"/>
              <w:left w:val="single" w:sz="5" w:space="0" w:color="000000"/>
              <w:bottom w:val="single" w:sz="5" w:space="0" w:color="000000"/>
              <w:right w:val="single" w:sz="5" w:space="0" w:color="000000"/>
            </w:tcBorders>
          </w:tcPr>
          <w:p w14:paraId="3AD37E0A" w14:textId="523C9288" w:rsidR="00FE62FC" w:rsidRPr="003A1C1A" w:rsidRDefault="00FE62FC" w:rsidP="003708D6">
            <w:pPr>
              <w:pStyle w:val="TableParagraph"/>
              <w:ind w:left="74" w:right="106"/>
              <w:rPr>
                <w:rFonts w:ascii="Times New Roman"/>
                <w:color w:val="FF0000"/>
                <w:sz w:val="24"/>
              </w:rPr>
            </w:pPr>
            <w:r w:rsidRPr="00846728">
              <w:rPr>
                <w:rFonts w:ascii="Times New Roman"/>
                <w:sz w:val="24"/>
              </w:rPr>
              <w:t>Environmental, Safety, and Occupational Health (ESOH)</w:t>
            </w:r>
          </w:p>
        </w:tc>
        <w:tc>
          <w:tcPr>
            <w:tcW w:w="2232" w:type="dxa"/>
            <w:tcBorders>
              <w:top w:val="single" w:sz="5" w:space="0" w:color="000000"/>
              <w:left w:val="single" w:sz="5" w:space="0" w:color="000000"/>
              <w:bottom w:val="single" w:sz="5" w:space="0" w:color="000000"/>
              <w:right w:val="single" w:sz="5" w:space="0" w:color="000000"/>
            </w:tcBorders>
          </w:tcPr>
          <w:p w14:paraId="5E972311" w14:textId="1CC78D9D" w:rsidR="00FE62FC" w:rsidRPr="003A1C1A" w:rsidRDefault="00FE62FC" w:rsidP="00976B83">
            <w:pPr>
              <w:pStyle w:val="TableParagraph"/>
              <w:spacing w:before="7"/>
              <w:ind w:left="74"/>
              <w:rPr>
                <w:rFonts w:ascii="Times New Roman"/>
                <w:color w:val="FF0000"/>
                <w:sz w:val="24"/>
              </w:rPr>
            </w:pPr>
            <w:r w:rsidRPr="00846728">
              <w:rPr>
                <w:rFonts w:ascii="Times New Roman"/>
                <w:sz w:val="24"/>
              </w:rPr>
              <w:t>19 Mar 05</w:t>
            </w:r>
          </w:p>
        </w:tc>
        <w:tc>
          <w:tcPr>
            <w:tcW w:w="1444" w:type="dxa"/>
            <w:tcBorders>
              <w:top w:val="single" w:sz="5" w:space="0" w:color="000000"/>
              <w:left w:val="single" w:sz="5" w:space="0" w:color="000000"/>
              <w:bottom w:val="single" w:sz="5" w:space="0" w:color="000000"/>
              <w:right w:val="single" w:sz="5" w:space="0" w:color="000000"/>
            </w:tcBorders>
          </w:tcPr>
          <w:p w14:paraId="6729306B" w14:textId="76F13728" w:rsidR="00FE62FC" w:rsidRPr="003A1C1A" w:rsidRDefault="00FE62FC" w:rsidP="00976B83">
            <w:pPr>
              <w:pStyle w:val="TableParagraph"/>
              <w:spacing w:before="133"/>
              <w:ind w:left="92"/>
              <w:rPr>
                <w:rFonts w:ascii="Times New Roman"/>
                <w:color w:val="FF0000"/>
                <w:sz w:val="24"/>
              </w:rPr>
            </w:pPr>
            <w:r w:rsidRPr="00846728">
              <w:rPr>
                <w:rFonts w:ascii="Times New Roman"/>
                <w:sz w:val="24"/>
              </w:rPr>
              <w:t>Entire</w:t>
            </w:r>
          </w:p>
        </w:tc>
      </w:tr>
      <w:tr w:rsidR="00FE62FC" w:rsidRPr="003A1C1A" w14:paraId="552C1424" w14:textId="77777777" w:rsidTr="0017427A">
        <w:trPr>
          <w:trHeight w:hRule="exact" w:val="562"/>
          <w:jc w:val="center"/>
        </w:trPr>
        <w:tc>
          <w:tcPr>
            <w:tcW w:w="2178" w:type="dxa"/>
            <w:tcBorders>
              <w:top w:val="single" w:sz="5" w:space="0" w:color="000000"/>
              <w:left w:val="single" w:sz="5" w:space="0" w:color="000000"/>
              <w:bottom w:val="single" w:sz="5" w:space="0" w:color="000000"/>
              <w:right w:val="single" w:sz="5" w:space="0" w:color="000000"/>
            </w:tcBorders>
          </w:tcPr>
          <w:p w14:paraId="389B5B29" w14:textId="415E5A1A" w:rsidR="00FE62FC" w:rsidRPr="00846728" w:rsidRDefault="00FE62FC" w:rsidP="00976B83">
            <w:pPr>
              <w:pStyle w:val="TableParagraph"/>
              <w:spacing w:line="272" w:lineRule="exact"/>
              <w:ind w:left="92"/>
              <w:rPr>
                <w:rFonts w:ascii="Times New Roman"/>
                <w:sz w:val="24"/>
              </w:rPr>
            </w:pPr>
            <w:r w:rsidRPr="002161F6">
              <w:rPr>
                <w:rFonts w:ascii="Times New Roman"/>
                <w:sz w:val="24"/>
              </w:rPr>
              <w:t>DoD Manual 5205.02-M</w:t>
            </w:r>
          </w:p>
        </w:tc>
        <w:tc>
          <w:tcPr>
            <w:tcW w:w="3690" w:type="dxa"/>
            <w:tcBorders>
              <w:top w:val="single" w:sz="5" w:space="0" w:color="000000"/>
              <w:left w:val="single" w:sz="5" w:space="0" w:color="000000"/>
              <w:bottom w:val="single" w:sz="5" w:space="0" w:color="000000"/>
              <w:right w:val="single" w:sz="5" w:space="0" w:color="000000"/>
            </w:tcBorders>
          </w:tcPr>
          <w:p w14:paraId="3B051514" w14:textId="0BD1C8EE" w:rsidR="00FE62FC" w:rsidRPr="00846728" w:rsidRDefault="00FE62FC" w:rsidP="003708D6">
            <w:pPr>
              <w:pStyle w:val="TableParagraph"/>
              <w:ind w:left="74" w:right="106"/>
              <w:rPr>
                <w:rFonts w:ascii="Times New Roman"/>
                <w:sz w:val="24"/>
              </w:rPr>
            </w:pPr>
            <w:r w:rsidRPr="002161F6">
              <w:rPr>
                <w:rFonts w:ascii="Times New Roman"/>
                <w:sz w:val="24"/>
              </w:rPr>
              <w:t>DoD Operations Security (OPSEC) Program Manual</w:t>
            </w:r>
          </w:p>
        </w:tc>
        <w:tc>
          <w:tcPr>
            <w:tcW w:w="2232" w:type="dxa"/>
            <w:tcBorders>
              <w:top w:val="single" w:sz="5" w:space="0" w:color="000000"/>
              <w:left w:val="single" w:sz="5" w:space="0" w:color="000000"/>
              <w:bottom w:val="single" w:sz="5" w:space="0" w:color="000000"/>
              <w:right w:val="single" w:sz="5" w:space="0" w:color="000000"/>
            </w:tcBorders>
          </w:tcPr>
          <w:p w14:paraId="4D066A4B" w14:textId="0C0821AE" w:rsidR="00FE62FC" w:rsidRPr="00846728" w:rsidRDefault="00FE62FC" w:rsidP="00976B83">
            <w:pPr>
              <w:pStyle w:val="TableParagraph"/>
              <w:spacing w:before="7"/>
              <w:ind w:left="74"/>
              <w:rPr>
                <w:rFonts w:ascii="Times New Roman"/>
                <w:sz w:val="24"/>
              </w:rPr>
            </w:pPr>
            <w:r w:rsidRPr="002161F6">
              <w:rPr>
                <w:rFonts w:ascii="Times New Roman"/>
                <w:sz w:val="24"/>
              </w:rPr>
              <w:t>3 Nov 08</w:t>
            </w:r>
          </w:p>
        </w:tc>
        <w:tc>
          <w:tcPr>
            <w:tcW w:w="1444" w:type="dxa"/>
            <w:tcBorders>
              <w:top w:val="single" w:sz="5" w:space="0" w:color="000000"/>
              <w:left w:val="single" w:sz="5" w:space="0" w:color="000000"/>
              <w:bottom w:val="single" w:sz="5" w:space="0" w:color="000000"/>
              <w:right w:val="single" w:sz="5" w:space="0" w:color="000000"/>
            </w:tcBorders>
          </w:tcPr>
          <w:p w14:paraId="0A28AAC6" w14:textId="4ACD6F34" w:rsidR="00FE62FC" w:rsidRPr="00846728" w:rsidRDefault="00FE62FC" w:rsidP="00976B83">
            <w:pPr>
              <w:pStyle w:val="TableParagraph"/>
              <w:spacing w:before="133"/>
              <w:ind w:left="92"/>
              <w:rPr>
                <w:rFonts w:ascii="Times New Roman"/>
                <w:sz w:val="24"/>
              </w:rPr>
            </w:pPr>
            <w:r w:rsidRPr="002161F6">
              <w:rPr>
                <w:rFonts w:ascii="Times New Roman"/>
                <w:sz w:val="24"/>
              </w:rPr>
              <w:t>Entire</w:t>
            </w:r>
          </w:p>
        </w:tc>
      </w:tr>
      <w:tr w:rsidR="00FE62FC" w:rsidRPr="003A1C1A" w14:paraId="3C2AB8B9" w14:textId="77777777" w:rsidTr="0017427A">
        <w:trPr>
          <w:trHeight w:hRule="exact" w:val="562"/>
          <w:jc w:val="center"/>
        </w:trPr>
        <w:tc>
          <w:tcPr>
            <w:tcW w:w="2178" w:type="dxa"/>
            <w:tcBorders>
              <w:top w:val="single" w:sz="5" w:space="0" w:color="000000"/>
              <w:left w:val="single" w:sz="5" w:space="0" w:color="000000"/>
              <w:bottom w:val="single" w:sz="5" w:space="0" w:color="000000"/>
              <w:right w:val="single" w:sz="5" w:space="0" w:color="000000"/>
            </w:tcBorders>
          </w:tcPr>
          <w:p w14:paraId="58F9E13E" w14:textId="3BEE93B2" w:rsidR="00FE62FC" w:rsidRPr="002161F6" w:rsidRDefault="00FE62FC" w:rsidP="00976B83">
            <w:pPr>
              <w:pStyle w:val="TableParagraph"/>
              <w:spacing w:line="272" w:lineRule="exact"/>
              <w:ind w:left="92"/>
              <w:rPr>
                <w:rFonts w:ascii="Times New Roman"/>
                <w:sz w:val="24"/>
              </w:rPr>
            </w:pPr>
            <w:r w:rsidRPr="002161F6">
              <w:rPr>
                <w:rFonts w:ascii="Times New Roman"/>
                <w:sz w:val="24"/>
              </w:rPr>
              <w:t>DoD 5205.02E</w:t>
            </w:r>
          </w:p>
        </w:tc>
        <w:tc>
          <w:tcPr>
            <w:tcW w:w="3690" w:type="dxa"/>
            <w:tcBorders>
              <w:top w:val="single" w:sz="5" w:space="0" w:color="000000"/>
              <w:left w:val="single" w:sz="5" w:space="0" w:color="000000"/>
              <w:bottom w:val="single" w:sz="5" w:space="0" w:color="000000"/>
              <w:right w:val="single" w:sz="5" w:space="0" w:color="000000"/>
            </w:tcBorders>
          </w:tcPr>
          <w:p w14:paraId="0542F273" w14:textId="36070AB7" w:rsidR="00FE62FC" w:rsidRPr="002161F6" w:rsidRDefault="00FE62FC" w:rsidP="003708D6">
            <w:pPr>
              <w:pStyle w:val="TableParagraph"/>
              <w:ind w:left="74" w:right="106"/>
              <w:rPr>
                <w:rFonts w:ascii="Times New Roman"/>
                <w:sz w:val="24"/>
              </w:rPr>
            </w:pPr>
            <w:r w:rsidRPr="002161F6">
              <w:rPr>
                <w:rFonts w:ascii="Times New Roman"/>
                <w:sz w:val="24"/>
              </w:rPr>
              <w:t>DoD Operations Security (OPSEC) Program</w:t>
            </w:r>
          </w:p>
        </w:tc>
        <w:tc>
          <w:tcPr>
            <w:tcW w:w="2232" w:type="dxa"/>
            <w:tcBorders>
              <w:top w:val="single" w:sz="5" w:space="0" w:color="000000"/>
              <w:left w:val="single" w:sz="5" w:space="0" w:color="000000"/>
              <w:bottom w:val="single" w:sz="5" w:space="0" w:color="000000"/>
              <w:right w:val="single" w:sz="5" w:space="0" w:color="000000"/>
            </w:tcBorders>
          </w:tcPr>
          <w:p w14:paraId="745BE0F8" w14:textId="054417C5" w:rsidR="00FE62FC" w:rsidRPr="002161F6" w:rsidRDefault="00FE62FC" w:rsidP="00976B83">
            <w:pPr>
              <w:pStyle w:val="TableParagraph"/>
              <w:spacing w:before="7"/>
              <w:ind w:left="74"/>
              <w:rPr>
                <w:rFonts w:ascii="Times New Roman"/>
                <w:sz w:val="24"/>
              </w:rPr>
            </w:pPr>
            <w:r w:rsidRPr="002161F6">
              <w:rPr>
                <w:rFonts w:ascii="Times New Roman"/>
                <w:sz w:val="24"/>
              </w:rPr>
              <w:t>20 Jun 12</w:t>
            </w:r>
          </w:p>
        </w:tc>
        <w:tc>
          <w:tcPr>
            <w:tcW w:w="1444" w:type="dxa"/>
            <w:tcBorders>
              <w:top w:val="single" w:sz="5" w:space="0" w:color="000000"/>
              <w:left w:val="single" w:sz="5" w:space="0" w:color="000000"/>
              <w:bottom w:val="single" w:sz="5" w:space="0" w:color="000000"/>
              <w:right w:val="single" w:sz="5" w:space="0" w:color="000000"/>
            </w:tcBorders>
          </w:tcPr>
          <w:p w14:paraId="03D276F8" w14:textId="4D74A55E" w:rsidR="00FE62FC" w:rsidRPr="002161F6" w:rsidRDefault="00FE62FC" w:rsidP="00976B83">
            <w:pPr>
              <w:pStyle w:val="TableParagraph"/>
              <w:spacing w:before="133"/>
              <w:ind w:left="92"/>
              <w:rPr>
                <w:rFonts w:ascii="Times New Roman"/>
                <w:sz w:val="24"/>
              </w:rPr>
            </w:pPr>
            <w:r w:rsidRPr="002161F6">
              <w:rPr>
                <w:rFonts w:ascii="Times New Roman"/>
                <w:sz w:val="24"/>
              </w:rPr>
              <w:t>Entire</w:t>
            </w:r>
          </w:p>
        </w:tc>
      </w:tr>
      <w:tr w:rsidR="00FE62FC" w:rsidRPr="003A1C1A" w14:paraId="61C02C12" w14:textId="77777777" w:rsidTr="0017427A">
        <w:trPr>
          <w:trHeight w:hRule="exact" w:val="562"/>
          <w:jc w:val="center"/>
        </w:trPr>
        <w:tc>
          <w:tcPr>
            <w:tcW w:w="2178" w:type="dxa"/>
            <w:tcBorders>
              <w:top w:val="single" w:sz="5" w:space="0" w:color="000000"/>
              <w:left w:val="single" w:sz="5" w:space="0" w:color="000000"/>
              <w:bottom w:val="single" w:sz="5" w:space="0" w:color="000000"/>
              <w:right w:val="single" w:sz="5" w:space="0" w:color="000000"/>
            </w:tcBorders>
          </w:tcPr>
          <w:p w14:paraId="4F34E427" w14:textId="7D1E389B" w:rsidR="00FE62FC" w:rsidRPr="002161F6" w:rsidRDefault="00FE62FC" w:rsidP="00976B83">
            <w:pPr>
              <w:pStyle w:val="TableParagraph"/>
              <w:spacing w:line="272" w:lineRule="exact"/>
              <w:ind w:left="92"/>
              <w:rPr>
                <w:rFonts w:ascii="Times New Roman"/>
                <w:sz w:val="24"/>
              </w:rPr>
            </w:pPr>
            <w:r w:rsidRPr="00846728">
              <w:rPr>
                <w:rFonts w:ascii="Times New Roman"/>
                <w:sz w:val="24"/>
              </w:rPr>
              <w:t>DoD 5205.02-M</w:t>
            </w:r>
          </w:p>
        </w:tc>
        <w:tc>
          <w:tcPr>
            <w:tcW w:w="3690" w:type="dxa"/>
            <w:tcBorders>
              <w:top w:val="single" w:sz="5" w:space="0" w:color="000000"/>
              <w:left w:val="single" w:sz="5" w:space="0" w:color="000000"/>
              <w:bottom w:val="single" w:sz="5" w:space="0" w:color="000000"/>
              <w:right w:val="single" w:sz="5" w:space="0" w:color="000000"/>
            </w:tcBorders>
          </w:tcPr>
          <w:p w14:paraId="3B2186E8" w14:textId="29317D35" w:rsidR="00FE62FC" w:rsidRPr="002161F6" w:rsidRDefault="00FE62FC" w:rsidP="003708D6">
            <w:pPr>
              <w:pStyle w:val="TableParagraph"/>
              <w:ind w:left="74" w:right="106"/>
              <w:rPr>
                <w:rFonts w:ascii="Times New Roman"/>
                <w:sz w:val="24"/>
              </w:rPr>
            </w:pPr>
            <w:r w:rsidRPr="00846728">
              <w:rPr>
                <w:rFonts w:ascii="Times New Roman"/>
                <w:sz w:val="24"/>
              </w:rPr>
              <w:t>DoD Operations Security (OPSEC) Program Manual</w:t>
            </w:r>
          </w:p>
        </w:tc>
        <w:tc>
          <w:tcPr>
            <w:tcW w:w="2232" w:type="dxa"/>
            <w:tcBorders>
              <w:top w:val="single" w:sz="5" w:space="0" w:color="000000"/>
              <w:left w:val="single" w:sz="5" w:space="0" w:color="000000"/>
              <w:bottom w:val="single" w:sz="5" w:space="0" w:color="000000"/>
              <w:right w:val="single" w:sz="5" w:space="0" w:color="000000"/>
            </w:tcBorders>
          </w:tcPr>
          <w:p w14:paraId="10414ADA" w14:textId="29240E14" w:rsidR="00FE62FC" w:rsidRPr="002161F6" w:rsidRDefault="00FE62FC" w:rsidP="00976B83">
            <w:pPr>
              <w:pStyle w:val="TableParagraph"/>
              <w:spacing w:before="7"/>
              <w:ind w:left="74"/>
              <w:rPr>
                <w:rFonts w:ascii="Times New Roman"/>
                <w:sz w:val="24"/>
              </w:rPr>
            </w:pPr>
            <w:r w:rsidRPr="00846728">
              <w:rPr>
                <w:rFonts w:ascii="Times New Roman"/>
                <w:sz w:val="24"/>
              </w:rPr>
              <w:t>3 Nov 08</w:t>
            </w:r>
          </w:p>
        </w:tc>
        <w:tc>
          <w:tcPr>
            <w:tcW w:w="1444" w:type="dxa"/>
            <w:tcBorders>
              <w:top w:val="single" w:sz="5" w:space="0" w:color="000000"/>
              <w:left w:val="single" w:sz="5" w:space="0" w:color="000000"/>
              <w:bottom w:val="single" w:sz="5" w:space="0" w:color="000000"/>
              <w:right w:val="single" w:sz="5" w:space="0" w:color="000000"/>
            </w:tcBorders>
          </w:tcPr>
          <w:p w14:paraId="33E13522" w14:textId="23B13E65" w:rsidR="00FE62FC" w:rsidRPr="002161F6" w:rsidRDefault="00FE62FC" w:rsidP="00976B83">
            <w:pPr>
              <w:pStyle w:val="TableParagraph"/>
              <w:spacing w:before="133"/>
              <w:ind w:left="92"/>
              <w:rPr>
                <w:rFonts w:ascii="Times New Roman"/>
                <w:sz w:val="24"/>
              </w:rPr>
            </w:pPr>
            <w:r w:rsidRPr="00846728">
              <w:rPr>
                <w:rFonts w:ascii="Times New Roman"/>
                <w:sz w:val="24"/>
              </w:rPr>
              <w:t>Entire</w:t>
            </w:r>
          </w:p>
        </w:tc>
      </w:tr>
      <w:tr w:rsidR="00FE62FC" w:rsidRPr="003A1C1A" w14:paraId="44C3FC78" w14:textId="77777777" w:rsidTr="0017427A">
        <w:trPr>
          <w:trHeight w:hRule="exact" w:val="562"/>
          <w:jc w:val="center"/>
        </w:trPr>
        <w:tc>
          <w:tcPr>
            <w:tcW w:w="2178" w:type="dxa"/>
            <w:tcBorders>
              <w:top w:val="single" w:sz="5" w:space="0" w:color="000000"/>
              <w:left w:val="single" w:sz="5" w:space="0" w:color="000000"/>
              <w:bottom w:val="single" w:sz="5" w:space="0" w:color="000000"/>
              <w:right w:val="single" w:sz="5" w:space="0" w:color="000000"/>
            </w:tcBorders>
          </w:tcPr>
          <w:p w14:paraId="39A68A70" w14:textId="3998C725" w:rsidR="00FE62FC" w:rsidRPr="00846728" w:rsidRDefault="00FE62FC" w:rsidP="00976B83">
            <w:pPr>
              <w:pStyle w:val="TableParagraph"/>
              <w:spacing w:line="272" w:lineRule="exact"/>
              <w:ind w:left="92"/>
              <w:rPr>
                <w:rFonts w:ascii="Times New Roman"/>
                <w:sz w:val="24"/>
              </w:rPr>
            </w:pPr>
            <w:r w:rsidRPr="002161F6">
              <w:rPr>
                <w:rFonts w:ascii="Times New Roman"/>
                <w:sz w:val="24"/>
              </w:rPr>
              <w:t>DoD 5220.22-M</w:t>
            </w:r>
          </w:p>
        </w:tc>
        <w:tc>
          <w:tcPr>
            <w:tcW w:w="3690" w:type="dxa"/>
            <w:tcBorders>
              <w:top w:val="single" w:sz="5" w:space="0" w:color="000000"/>
              <w:left w:val="single" w:sz="5" w:space="0" w:color="000000"/>
              <w:bottom w:val="single" w:sz="5" w:space="0" w:color="000000"/>
              <w:right w:val="single" w:sz="5" w:space="0" w:color="000000"/>
            </w:tcBorders>
          </w:tcPr>
          <w:p w14:paraId="4519C55A" w14:textId="29E85D37" w:rsidR="00FE62FC" w:rsidRPr="00846728" w:rsidRDefault="00FE62FC" w:rsidP="003708D6">
            <w:pPr>
              <w:pStyle w:val="TableParagraph"/>
              <w:ind w:left="74" w:right="106"/>
              <w:rPr>
                <w:rFonts w:ascii="Times New Roman"/>
                <w:sz w:val="24"/>
              </w:rPr>
            </w:pPr>
            <w:r w:rsidRPr="002161F6">
              <w:rPr>
                <w:rFonts w:ascii="Times New Roman"/>
                <w:sz w:val="24"/>
              </w:rPr>
              <w:t>National Industrial Security Program Operating Manual (NISPOM)</w:t>
            </w:r>
          </w:p>
        </w:tc>
        <w:tc>
          <w:tcPr>
            <w:tcW w:w="2232" w:type="dxa"/>
            <w:tcBorders>
              <w:top w:val="single" w:sz="5" w:space="0" w:color="000000"/>
              <w:left w:val="single" w:sz="5" w:space="0" w:color="000000"/>
              <w:bottom w:val="single" w:sz="5" w:space="0" w:color="000000"/>
              <w:right w:val="single" w:sz="5" w:space="0" w:color="000000"/>
            </w:tcBorders>
          </w:tcPr>
          <w:p w14:paraId="08B4DF4C" w14:textId="697C53EB" w:rsidR="00FE62FC" w:rsidRPr="00846728" w:rsidRDefault="00FE62FC" w:rsidP="00976B83">
            <w:pPr>
              <w:pStyle w:val="TableParagraph"/>
              <w:spacing w:before="7"/>
              <w:ind w:left="74"/>
              <w:rPr>
                <w:rFonts w:ascii="Times New Roman"/>
                <w:sz w:val="24"/>
              </w:rPr>
            </w:pPr>
            <w:r w:rsidRPr="002161F6">
              <w:rPr>
                <w:rFonts w:ascii="Times New Roman"/>
                <w:sz w:val="24"/>
              </w:rPr>
              <w:t>28 Feb 06</w:t>
            </w:r>
          </w:p>
        </w:tc>
        <w:tc>
          <w:tcPr>
            <w:tcW w:w="1444" w:type="dxa"/>
            <w:tcBorders>
              <w:top w:val="single" w:sz="5" w:space="0" w:color="000000"/>
              <w:left w:val="single" w:sz="5" w:space="0" w:color="000000"/>
              <w:bottom w:val="single" w:sz="5" w:space="0" w:color="000000"/>
              <w:right w:val="single" w:sz="5" w:space="0" w:color="000000"/>
            </w:tcBorders>
          </w:tcPr>
          <w:p w14:paraId="1DE712AB" w14:textId="28739017" w:rsidR="00FE62FC" w:rsidRPr="00846728" w:rsidRDefault="00FE62FC" w:rsidP="00976B83">
            <w:pPr>
              <w:pStyle w:val="TableParagraph"/>
              <w:spacing w:before="133"/>
              <w:ind w:left="92"/>
              <w:rPr>
                <w:rFonts w:ascii="Times New Roman"/>
                <w:sz w:val="24"/>
              </w:rPr>
            </w:pPr>
            <w:r w:rsidRPr="002161F6">
              <w:rPr>
                <w:rFonts w:ascii="Times New Roman"/>
                <w:sz w:val="24"/>
              </w:rPr>
              <w:t>Entire</w:t>
            </w:r>
          </w:p>
        </w:tc>
      </w:tr>
      <w:tr w:rsidR="00FE62FC" w:rsidRPr="003A1C1A" w14:paraId="234B9227" w14:textId="77777777" w:rsidTr="00FE62FC">
        <w:trPr>
          <w:trHeight w:hRule="exact" w:val="921"/>
          <w:jc w:val="center"/>
        </w:trPr>
        <w:tc>
          <w:tcPr>
            <w:tcW w:w="2178" w:type="dxa"/>
            <w:tcBorders>
              <w:top w:val="single" w:sz="5" w:space="0" w:color="000000"/>
              <w:left w:val="single" w:sz="5" w:space="0" w:color="000000"/>
              <w:bottom w:val="single" w:sz="5" w:space="0" w:color="000000"/>
              <w:right w:val="single" w:sz="5" w:space="0" w:color="000000"/>
            </w:tcBorders>
          </w:tcPr>
          <w:p w14:paraId="22C2DF42" w14:textId="5D9C2F9F" w:rsidR="00FE62FC" w:rsidRPr="00FE62FC" w:rsidRDefault="00FE62FC" w:rsidP="00976B83">
            <w:pPr>
              <w:pStyle w:val="TableParagraph"/>
              <w:spacing w:line="272" w:lineRule="exact"/>
              <w:ind w:left="92"/>
              <w:rPr>
                <w:rFonts w:ascii="Times New Roman"/>
                <w:sz w:val="24"/>
              </w:rPr>
            </w:pPr>
            <w:r w:rsidRPr="00FE62FC">
              <w:rPr>
                <w:rFonts w:ascii="Times New Roman"/>
                <w:sz w:val="24"/>
              </w:rPr>
              <w:t>GIDEP Operations Manual S0300-BT-PRO-010</w:t>
            </w:r>
          </w:p>
        </w:tc>
        <w:tc>
          <w:tcPr>
            <w:tcW w:w="3690" w:type="dxa"/>
            <w:tcBorders>
              <w:top w:val="single" w:sz="5" w:space="0" w:color="000000"/>
              <w:left w:val="single" w:sz="5" w:space="0" w:color="000000"/>
              <w:bottom w:val="single" w:sz="5" w:space="0" w:color="000000"/>
              <w:right w:val="single" w:sz="5" w:space="0" w:color="000000"/>
            </w:tcBorders>
          </w:tcPr>
          <w:p w14:paraId="28FBAD09" w14:textId="4AEB496C" w:rsidR="00FE62FC" w:rsidRPr="00FE62FC" w:rsidRDefault="00FE62FC" w:rsidP="003708D6">
            <w:pPr>
              <w:pStyle w:val="TableParagraph"/>
              <w:ind w:left="74" w:right="106"/>
              <w:rPr>
                <w:rFonts w:ascii="Times New Roman"/>
                <w:sz w:val="24"/>
              </w:rPr>
            </w:pPr>
            <w:r w:rsidRPr="00FE62FC">
              <w:rPr>
                <w:rFonts w:ascii="Times New Roman"/>
                <w:sz w:val="24"/>
              </w:rPr>
              <w:t>Government-Industry Data Exchange Program (GIDEP)</w:t>
            </w:r>
          </w:p>
        </w:tc>
        <w:tc>
          <w:tcPr>
            <w:tcW w:w="2232" w:type="dxa"/>
            <w:tcBorders>
              <w:top w:val="single" w:sz="5" w:space="0" w:color="000000"/>
              <w:left w:val="single" w:sz="5" w:space="0" w:color="000000"/>
              <w:bottom w:val="single" w:sz="5" w:space="0" w:color="000000"/>
              <w:right w:val="single" w:sz="5" w:space="0" w:color="000000"/>
            </w:tcBorders>
          </w:tcPr>
          <w:p w14:paraId="5A2A05BD" w14:textId="45DA9AD0" w:rsidR="00FE62FC" w:rsidRPr="00FE62FC" w:rsidRDefault="00FE62FC" w:rsidP="00976B83">
            <w:pPr>
              <w:pStyle w:val="TableParagraph"/>
              <w:spacing w:before="7"/>
              <w:ind w:left="74"/>
              <w:rPr>
                <w:rFonts w:ascii="Times New Roman"/>
                <w:sz w:val="24"/>
              </w:rPr>
            </w:pPr>
            <w:r w:rsidRPr="00FE62FC">
              <w:rPr>
                <w:rFonts w:ascii="Times New Roman"/>
                <w:sz w:val="24"/>
              </w:rPr>
              <w:t>15 Sep 10</w:t>
            </w:r>
          </w:p>
        </w:tc>
        <w:tc>
          <w:tcPr>
            <w:tcW w:w="1444" w:type="dxa"/>
            <w:tcBorders>
              <w:top w:val="single" w:sz="5" w:space="0" w:color="000000"/>
              <w:left w:val="single" w:sz="5" w:space="0" w:color="000000"/>
              <w:bottom w:val="single" w:sz="5" w:space="0" w:color="000000"/>
              <w:right w:val="single" w:sz="5" w:space="0" w:color="000000"/>
            </w:tcBorders>
          </w:tcPr>
          <w:p w14:paraId="192B0AD7" w14:textId="22FF552E" w:rsidR="00FE62FC" w:rsidRPr="00FE62FC" w:rsidRDefault="00FE62FC" w:rsidP="00976B83">
            <w:pPr>
              <w:pStyle w:val="TableParagraph"/>
              <w:spacing w:before="133"/>
              <w:ind w:left="92"/>
              <w:rPr>
                <w:rFonts w:ascii="Times New Roman"/>
                <w:sz w:val="24"/>
              </w:rPr>
            </w:pPr>
            <w:r w:rsidRPr="00FE62FC">
              <w:rPr>
                <w:rFonts w:ascii="Times New Roman"/>
                <w:sz w:val="24"/>
              </w:rPr>
              <w:t>Entire</w:t>
            </w:r>
          </w:p>
        </w:tc>
      </w:tr>
      <w:tr w:rsidR="00FE62FC" w:rsidRPr="003A1C1A" w14:paraId="32E0C893" w14:textId="77777777" w:rsidTr="00FE62FC">
        <w:trPr>
          <w:trHeight w:hRule="exact" w:val="732"/>
          <w:jc w:val="center"/>
        </w:trPr>
        <w:tc>
          <w:tcPr>
            <w:tcW w:w="2178" w:type="dxa"/>
            <w:tcBorders>
              <w:top w:val="single" w:sz="5" w:space="0" w:color="000000"/>
              <w:left w:val="single" w:sz="5" w:space="0" w:color="000000"/>
              <w:bottom w:val="single" w:sz="5" w:space="0" w:color="000000"/>
              <w:right w:val="single" w:sz="5" w:space="0" w:color="000000"/>
            </w:tcBorders>
          </w:tcPr>
          <w:p w14:paraId="7615D4E4" w14:textId="45BFC146" w:rsidR="00FE62FC" w:rsidRPr="002161F6" w:rsidRDefault="00FE62FC" w:rsidP="00976B83">
            <w:pPr>
              <w:pStyle w:val="TableParagraph"/>
              <w:spacing w:line="272" w:lineRule="exact"/>
              <w:ind w:left="92"/>
              <w:rPr>
                <w:rFonts w:ascii="Times New Roman"/>
                <w:sz w:val="24"/>
              </w:rPr>
            </w:pPr>
            <w:r w:rsidRPr="00770837">
              <w:rPr>
                <w:rFonts w:ascii="Times New Roman"/>
                <w:sz w:val="24"/>
              </w:rPr>
              <w:lastRenderedPageBreak/>
              <w:t>ISO 9001:2008</w:t>
            </w:r>
          </w:p>
        </w:tc>
        <w:tc>
          <w:tcPr>
            <w:tcW w:w="3690" w:type="dxa"/>
            <w:tcBorders>
              <w:top w:val="single" w:sz="5" w:space="0" w:color="000000"/>
              <w:left w:val="single" w:sz="5" w:space="0" w:color="000000"/>
              <w:bottom w:val="single" w:sz="5" w:space="0" w:color="000000"/>
              <w:right w:val="single" w:sz="5" w:space="0" w:color="000000"/>
            </w:tcBorders>
          </w:tcPr>
          <w:p w14:paraId="3E9537DF" w14:textId="4010EF83" w:rsidR="00FE62FC" w:rsidRPr="002161F6" w:rsidRDefault="00FE62FC" w:rsidP="003708D6">
            <w:pPr>
              <w:pStyle w:val="TableParagraph"/>
              <w:ind w:left="74" w:right="106"/>
              <w:rPr>
                <w:rFonts w:ascii="Times New Roman"/>
                <w:sz w:val="24"/>
              </w:rPr>
            </w:pPr>
            <w:r w:rsidRPr="00770837">
              <w:rPr>
                <w:rFonts w:ascii="Times New Roman"/>
                <w:sz w:val="24"/>
              </w:rPr>
              <w:t>Quality Management Systems Requirements</w:t>
            </w:r>
          </w:p>
        </w:tc>
        <w:tc>
          <w:tcPr>
            <w:tcW w:w="2232" w:type="dxa"/>
            <w:tcBorders>
              <w:top w:val="single" w:sz="5" w:space="0" w:color="000000"/>
              <w:left w:val="single" w:sz="5" w:space="0" w:color="000000"/>
              <w:bottom w:val="single" w:sz="5" w:space="0" w:color="000000"/>
              <w:right w:val="single" w:sz="5" w:space="0" w:color="000000"/>
            </w:tcBorders>
          </w:tcPr>
          <w:p w14:paraId="7D8D4864" w14:textId="654136C5" w:rsidR="00FE62FC" w:rsidRPr="003A1C1A" w:rsidRDefault="00FE62FC" w:rsidP="00976B83">
            <w:pPr>
              <w:pStyle w:val="TableParagraph"/>
              <w:spacing w:before="7"/>
              <w:ind w:left="74"/>
              <w:rPr>
                <w:rFonts w:ascii="Times New Roman"/>
                <w:color w:val="FF0000"/>
                <w:sz w:val="24"/>
              </w:rPr>
            </w:pPr>
            <w:r w:rsidRPr="00770837">
              <w:rPr>
                <w:rFonts w:ascii="Times New Roman"/>
                <w:sz w:val="24"/>
              </w:rPr>
              <w:t>May 2012</w:t>
            </w:r>
          </w:p>
        </w:tc>
        <w:tc>
          <w:tcPr>
            <w:tcW w:w="1444" w:type="dxa"/>
            <w:tcBorders>
              <w:top w:val="single" w:sz="5" w:space="0" w:color="000000"/>
              <w:left w:val="single" w:sz="5" w:space="0" w:color="000000"/>
              <w:bottom w:val="single" w:sz="5" w:space="0" w:color="000000"/>
              <w:right w:val="single" w:sz="5" w:space="0" w:color="000000"/>
            </w:tcBorders>
          </w:tcPr>
          <w:p w14:paraId="301F1120" w14:textId="37C555BD" w:rsidR="00FE62FC" w:rsidRPr="003A1C1A" w:rsidRDefault="00FE62FC" w:rsidP="00976B83">
            <w:pPr>
              <w:pStyle w:val="TableParagraph"/>
              <w:spacing w:before="133"/>
              <w:ind w:left="92"/>
              <w:rPr>
                <w:rFonts w:ascii="Times New Roman"/>
                <w:color w:val="FF0000"/>
                <w:sz w:val="24"/>
              </w:rPr>
            </w:pPr>
            <w:r w:rsidRPr="00770837">
              <w:rPr>
                <w:rFonts w:ascii="Times New Roman"/>
                <w:sz w:val="24"/>
              </w:rPr>
              <w:t>Entire</w:t>
            </w:r>
          </w:p>
        </w:tc>
      </w:tr>
      <w:tr w:rsidR="00FE62FC" w:rsidRPr="003A1C1A" w14:paraId="417E71F2" w14:textId="77777777" w:rsidTr="0017427A">
        <w:trPr>
          <w:trHeight w:hRule="exact" w:val="562"/>
          <w:jc w:val="center"/>
        </w:trPr>
        <w:tc>
          <w:tcPr>
            <w:tcW w:w="2178" w:type="dxa"/>
            <w:tcBorders>
              <w:top w:val="single" w:sz="5" w:space="0" w:color="000000"/>
              <w:left w:val="single" w:sz="5" w:space="0" w:color="000000"/>
              <w:bottom w:val="single" w:sz="5" w:space="0" w:color="000000"/>
              <w:right w:val="single" w:sz="5" w:space="0" w:color="000000"/>
            </w:tcBorders>
          </w:tcPr>
          <w:p w14:paraId="3789720F" w14:textId="7B8FAAAF" w:rsidR="00FE62FC" w:rsidRPr="00770837" w:rsidRDefault="00FE62FC" w:rsidP="00976B83">
            <w:pPr>
              <w:pStyle w:val="TableParagraph"/>
              <w:spacing w:line="272" w:lineRule="exact"/>
              <w:ind w:left="92"/>
              <w:rPr>
                <w:rFonts w:ascii="Times New Roman"/>
                <w:sz w:val="24"/>
              </w:rPr>
            </w:pPr>
            <w:r w:rsidRPr="00770837">
              <w:rPr>
                <w:rFonts w:ascii="Times New Roman"/>
                <w:sz w:val="24"/>
              </w:rPr>
              <w:t>MIL-STD-129</w:t>
            </w:r>
          </w:p>
        </w:tc>
        <w:tc>
          <w:tcPr>
            <w:tcW w:w="3690" w:type="dxa"/>
            <w:tcBorders>
              <w:top w:val="single" w:sz="5" w:space="0" w:color="000000"/>
              <w:left w:val="single" w:sz="5" w:space="0" w:color="000000"/>
              <w:bottom w:val="single" w:sz="5" w:space="0" w:color="000000"/>
              <w:right w:val="single" w:sz="5" w:space="0" w:color="000000"/>
            </w:tcBorders>
          </w:tcPr>
          <w:p w14:paraId="2EE98B62" w14:textId="34EF95E3" w:rsidR="00FE62FC" w:rsidRPr="00770837" w:rsidRDefault="00FE62FC" w:rsidP="003708D6">
            <w:pPr>
              <w:pStyle w:val="TableParagraph"/>
              <w:ind w:left="74" w:right="106"/>
              <w:rPr>
                <w:rFonts w:ascii="Times New Roman"/>
                <w:sz w:val="24"/>
              </w:rPr>
            </w:pPr>
            <w:r w:rsidRPr="00770837">
              <w:rPr>
                <w:rFonts w:ascii="Times New Roman"/>
                <w:sz w:val="24"/>
              </w:rPr>
              <w:t>Military Marking for Shipment and Storage</w:t>
            </w:r>
          </w:p>
        </w:tc>
        <w:tc>
          <w:tcPr>
            <w:tcW w:w="2232" w:type="dxa"/>
            <w:tcBorders>
              <w:top w:val="single" w:sz="5" w:space="0" w:color="000000"/>
              <w:left w:val="single" w:sz="5" w:space="0" w:color="000000"/>
              <w:bottom w:val="single" w:sz="5" w:space="0" w:color="000000"/>
              <w:right w:val="single" w:sz="5" w:space="0" w:color="000000"/>
            </w:tcBorders>
          </w:tcPr>
          <w:p w14:paraId="5094F196" w14:textId="098123EC" w:rsidR="00FE62FC" w:rsidRPr="00770837" w:rsidRDefault="00FE62FC" w:rsidP="00976B83">
            <w:pPr>
              <w:pStyle w:val="TableParagraph"/>
              <w:spacing w:before="7"/>
              <w:ind w:left="74"/>
              <w:rPr>
                <w:rFonts w:ascii="Times New Roman" w:eastAsia="Times New Roman" w:hAnsi="Times New Roman" w:cs="Times New Roman"/>
                <w:b/>
                <w:bCs/>
                <w:sz w:val="23"/>
                <w:szCs w:val="23"/>
              </w:rPr>
            </w:pPr>
            <w:r w:rsidRPr="00770837">
              <w:rPr>
                <w:rFonts w:ascii="Times New Roman" w:eastAsia="Times New Roman" w:hAnsi="Times New Roman" w:cs="Times New Roman"/>
                <w:bCs/>
                <w:sz w:val="23"/>
                <w:szCs w:val="23"/>
              </w:rPr>
              <w:t>18 Feb 14 (Rev “R”)</w:t>
            </w:r>
          </w:p>
        </w:tc>
        <w:tc>
          <w:tcPr>
            <w:tcW w:w="1444" w:type="dxa"/>
            <w:tcBorders>
              <w:top w:val="single" w:sz="5" w:space="0" w:color="000000"/>
              <w:left w:val="single" w:sz="5" w:space="0" w:color="000000"/>
              <w:bottom w:val="single" w:sz="5" w:space="0" w:color="000000"/>
              <w:right w:val="single" w:sz="5" w:space="0" w:color="000000"/>
            </w:tcBorders>
          </w:tcPr>
          <w:p w14:paraId="7D04F02A" w14:textId="065B47AB" w:rsidR="00FE62FC" w:rsidRPr="00770837" w:rsidRDefault="00FE62FC" w:rsidP="00976B83">
            <w:pPr>
              <w:pStyle w:val="TableParagraph"/>
              <w:spacing w:before="133"/>
              <w:ind w:left="92"/>
              <w:rPr>
                <w:rFonts w:ascii="Times New Roman"/>
                <w:sz w:val="24"/>
              </w:rPr>
            </w:pPr>
            <w:r w:rsidRPr="00770837">
              <w:rPr>
                <w:rFonts w:ascii="Times New Roman"/>
                <w:sz w:val="24"/>
              </w:rPr>
              <w:t>Entire</w:t>
            </w:r>
          </w:p>
        </w:tc>
      </w:tr>
      <w:tr w:rsidR="00FE62FC" w:rsidRPr="003A1C1A" w14:paraId="444D6019" w14:textId="77777777" w:rsidTr="0017427A">
        <w:trPr>
          <w:trHeight w:hRule="exact" w:val="562"/>
          <w:jc w:val="center"/>
        </w:trPr>
        <w:tc>
          <w:tcPr>
            <w:tcW w:w="2178" w:type="dxa"/>
            <w:tcBorders>
              <w:top w:val="single" w:sz="5" w:space="0" w:color="000000"/>
              <w:left w:val="single" w:sz="5" w:space="0" w:color="000000"/>
              <w:bottom w:val="single" w:sz="5" w:space="0" w:color="000000"/>
              <w:right w:val="single" w:sz="5" w:space="0" w:color="000000"/>
            </w:tcBorders>
          </w:tcPr>
          <w:p w14:paraId="00022195" w14:textId="77777777" w:rsidR="00FE62FC" w:rsidRPr="00770837" w:rsidRDefault="00FE62FC" w:rsidP="00976B83">
            <w:pPr>
              <w:pStyle w:val="TableParagraph"/>
              <w:spacing w:line="272" w:lineRule="exact"/>
              <w:ind w:left="92"/>
              <w:rPr>
                <w:rFonts w:ascii="Times New Roman" w:eastAsia="Times New Roman" w:hAnsi="Times New Roman" w:cs="Times New Roman"/>
                <w:sz w:val="24"/>
                <w:szCs w:val="24"/>
              </w:rPr>
            </w:pPr>
            <w:r w:rsidRPr="00770837">
              <w:rPr>
                <w:rFonts w:ascii="Times New Roman"/>
                <w:sz w:val="24"/>
              </w:rPr>
              <w:t>MIL-STD-129P</w:t>
            </w:r>
          </w:p>
          <w:p w14:paraId="65231ABB" w14:textId="6CCEF205" w:rsidR="00FE62FC" w:rsidRPr="00770837" w:rsidRDefault="00FE62FC" w:rsidP="00976B83">
            <w:pPr>
              <w:pStyle w:val="TableParagraph"/>
              <w:spacing w:line="272" w:lineRule="exact"/>
              <w:ind w:left="92"/>
              <w:rPr>
                <w:rFonts w:ascii="Times New Roman"/>
                <w:sz w:val="24"/>
              </w:rPr>
            </w:pPr>
            <w:r w:rsidRPr="00770837">
              <w:rPr>
                <w:rFonts w:ascii="Times New Roman"/>
                <w:sz w:val="24"/>
              </w:rPr>
              <w:t>With Change 4</w:t>
            </w:r>
          </w:p>
        </w:tc>
        <w:tc>
          <w:tcPr>
            <w:tcW w:w="3690" w:type="dxa"/>
            <w:tcBorders>
              <w:top w:val="single" w:sz="5" w:space="0" w:color="000000"/>
              <w:left w:val="single" w:sz="5" w:space="0" w:color="000000"/>
              <w:bottom w:val="single" w:sz="5" w:space="0" w:color="000000"/>
              <w:right w:val="single" w:sz="5" w:space="0" w:color="000000"/>
            </w:tcBorders>
          </w:tcPr>
          <w:p w14:paraId="0EC56DB9" w14:textId="3D3412A0" w:rsidR="00FE62FC" w:rsidRPr="00770837" w:rsidRDefault="00FE62FC" w:rsidP="003708D6">
            <w:pPr>
              <w:pStyle w:val="TableParagraph"/>
              <w:ind w:left="74" w:right="106"/>
              <w:rPr>
                <w:rFonts w:ascii="Times New Roman"/>
                <w:sz w:val="24"/>
              </w:rPr>
            </w:pPr>
            <w:r w:rsidRPr="00770837">
              <w:rPr>
                <w:rFonts w:ascii="Times New Roman"/>
                <w:sz w:val="24"/>
              </w:rPr>
              <w:t>Military Marking for Shipment and Storage</w:t>
            </w:r>
          </w:p>
        </w:tc>
        <w:tc>
          <w:tcPr>
            <w:tcW w:w="2232" w:type="dxa"/>
            <w:tcBorders>
              <w:top w:val="single" w:sz="5" w:space="0" w:color="000000"/>
              <w:left w:val="single" w:sz="5" w:space="0" w:color="000000"/>
              <w:bottom w:val="single" w:sz="5" w:space="0" w:color="000000"/>
              <w:right w:val="single" w:sz="5" w:space="0" w:color="000000"/>
            </w:tcBorders>
          </w:tcPr>
          <w:p w14:paraId="470F1A5D" w14:textId="5C69BA64" w:rsidR="00FE62FC" w:rsidRPr="00770837" w:rsidRDefault="00FE62FC" w:rsidP="00976B83">
            <w:pPr>
              <w:pStyle w:val="TableParagraph"/>
              <w:spacing w:before="7"/>
              <w:ind w:left="74"/>
              <w:rPr>
                <w:rFonts w:ascii="Times New Roman" w:eastAsia="Times New Roman" w:hAnsi="Times New Roman" w:cs="Times New Roman"/>
                <w:bCs/>
                <w:sz w:val="23"/>
                <w:szCs w:val="23"/>
              </w:rPr>
            </w:pPr>
            <w:r w:rsidRPr="00770837">
              <w:rPr>
                <w:rFonts w:ascii="Times New Roman"/>
                <w:sz w:val="24"/>
              </w:rPr>
              <w:t>19 Sep 07</w:t>
            </w:r>
          </w:p>
        </w:tc>
        <w:tc>
          <w:tcPr>
            <w:tcW w:w="1444" w:type="dxa"/>
            <w:tcBorders>
              <w:top w:val="single" w:sz="5" w:space="0" w:color="000000"/>
              <w:left w:val="single" w:sz="5" w:space="0" w:color="000000"/>
              <w:bottom w:val="single" w:sz="5" w:space="0" w:color="000000"/>
              <w:right w:val="single" w:sz="5" w:space="0" w:color="000000"/>
            </w:tcBorders>
          </w:tcPr>
          <w:p w14:paraId="2973388E" w14:textId="7D11BFB5" w:rsidR="00FE62FC" w:rsidRPr="00770837" w:rsidRDefault="00FE62FC" w:rsidP="00976B83">
            <w:pPr>
              <w:pStyle w:val="TableParagraph"/>
              <w:spacing w:before="133"/>
              <w:ind w:left="92"/>
              <w:rPr>
                <w:rFonts w:ascii="Times New Roman"/>
                <w:sz w:val="24"/>
              </w:rPr>
            </w:pPr>
            <w:r w:rsidRPr="00770837">
              <w:rPr>
                <w:rFonts w:ascii="Times New Roman"/>
                <w:sz w:val="24"/>
              </w:rPr>
              <w:t>Entire</w:t>
            </w:r>
          </w:p>
        </w:tc>
      </w:tr>
      <w:tr w:rsidR="00FE62FC" w:rsidRPr="003A1C1A" w14:paraId="43F62AFB" w14:textId="77777777" w:rsidTr="0017427A">
        <w:trPr>
          <w:trHeight w:hRule="exact" w:val="562"/>
          <w:jc w:val="center"/>
        </w:trPr>
        <w:tc>
          <w:tcPr>
            <w:tcW w:w="2178" w:type="dxa"/>
            <w:tcBorders>
              <w:top w:val="single" w:sz="5" w:space="0" w:color="000000"/>
              <w:left w:val="single" w:sz="5" w:space="0" w:color="000000"/>
              <w:bottom w:val="single" w:sz="5" w:space="0" w:color="000000"/>
              <w:right w:val="single" w:sz="5" w:space="0" w:color="000000"/>
            </w:tcBorders>
          </w:tcPr>
          <w:p w14:paraId="43F62AF6" w14:textId="3A1770EC" w:rsidR="00FE62FC" w:rsidRPr="00770837" w:rsidRDefault="00FE62FC" w:rsidP="00976B83">
            <w:pPr>
              <w:pStyle w:val="TableParagraph"/>
              <w:ind w:left="92"/>
              <w:rPr>
                <w:rFonts w:ascii="Times New Roman" w:eastAsia="Times New Roman" w:hAnsi="Times New Roman" w:cs="Times New Roman"/>
                <w:sz w:val="24"/>
                <w:szCs w:val="24"/>
              </w:rPr>
            </w:pPr>
            <w:r w:rsidRPr="002161F6">
              <w:rPr>
                <w:rFonts w:ascii="Times New Roman" w:eastAsia="Times New Roman" w:hAnsi="Times New Roman" w:cs="Times New Roman"/>
                <w:bCs/>
                <w:sz w:val="23"/>
                <w:szCs w:val="23"/>
              </w:rPr>
              <w:t>MIL-STD-130N (w/Change 1)</w:t>
            </w:r>
          </w:p>
        </w:tc>
        <w:tc>
          <w:tcPr>
            <w:tcW w:w="3690" w:type="dxa"/>
            <w:tcBorders>
              <w:top w:val="single" w:sz="5" w:space="0" w:color="000000"/>
              <w:left w:val="single" w:sz="5" w:space="0" w:color="000000"/>
              <w:bottom w:val="single" w:sz="5" w:space="0" w:color="000000"/>
              <w:right w:val="single" w:sz="5" w:space="0" w:color="000000"/>
            </w:tcBorders>
          </w:tcPr>
          <w:p w14:paraId="43F62AF7" w14:textId="1E40E011" w:rsidR="00FE62FC" w:rsidRPr="00770837" w:rsidRDefault="00FE62FC" w:rsidP="003708D6">
            <w:pPr>
              <w:pStyle w:val="TableParagraph"/>
              <w:ind w:left="74" w:right="106"/>
              <w:rPr>
                <w:rFonts w:ascii="Times New Roman" w:eastAsia="Times New Roman" w:hAnsi="Times New Roman" w:cs="Times New Roman"/>
                <w:sz w:val="24"/>
                <w:szCs w:val="24"/>
              </w:rPr>
            </w:pPr>
            <w:r w:rsidRPr="002161F6">
              <w:rPr>
                <w:rFonts w:ascii="Times New Roman"/>
                <w:sz w:val="24"/>
              </w:rPr>
              <w:t>DoD Standard Practice Identification Marking of U.S. Military Property</w:t>
            </w:r>
          </w:p>
        </w:tc>
        <w:tc>
          <w:tcPr>
            <w:tcW w:w="2232" w:type="dxa"/>
            <w:tcBorders>
              <w:top w:val="single" w:sz="5" w:space="0" w:color="000000"/>
              <w:left w:val="single" w:sz="5" w:space="0" w:color="000000"/>
              <w:bottom w:val="single" w:sz="5" w:space="0" w:color="000000"/>
              <w:right w:val="single" w:sz="5" w:space="0" w:color="000000"/>
            </w:tcBorders>
          </w:tcPr>
          <w:p w14:paraId="43F62AF9" w14:textId="7D224FC1" w:rsidR="00FE62FC" w:rsidRPr="00770837" w:rsidRDefault="00FE62FC" w:rsidP="00976B83">
            <w:pPr>
              <w:pStyle w:val="TableParagraph"/>
              <w:ind w:left="74"/>
              <w:rPr>
                <w:rFonts w:ascii="Times New Roman" w:eastAsia="Times New Roman" w:hAnsi="Times New Roman" w:cs="Times New Roman"/>
                <w:sz w:val="24"/>
                <w:szCs w:val="24"/>
              </w:rPr>
            </w:pPr>
            <w:r w:rsidRPr="002161F6">
              <w:rPr>
                <w:rFonts w:ascii="Times New Roman" w:eastAsia="Times New Roman" w:hAnsi="Times New Roman" w:cs="Times New Roman"/>
                <w:bCs/>
                <w:sz w:val="23"/>
                <w:szCs w:val="23"/>
              </w:rPr>
              <w:t>16 Nov 12</w:t>
            </w:r>
          </w:p>
        </w:tc>
        <w:tc>
          <w:tcPr>
            <w:tcW w:w="1444" w:type="dxa"/>
            <w:tcBorders>
              <w:top w:val="single" w:sz="5" w:space="0" w:color="000000"/>
              <w:left w:val="single" w:sz="5" w:space="0" w:color="000000"/>
              <w:bottom w:val="single" w:sz="5" w:space="0" w:color="000000"/>
              <w:right w:val="single" w:sz="5" w:space="0" w:color="000000"/>
            </w:tcBorders>
          </w:tcPr>
          <w:p w14:paraId="43F62AFA" w14:textId="36656658" w:rsidR="00FE62FC" w:rsidRPr="00770837" w:rsidRDefault="00FE62FC" w:rsidP="00976B83">
            <w:pPr>
              <w:pStyle w:val="TableParagraph"/>
              <w:spacing w:before="133"/>
              <w:ind w:left="92"/>
              <w:rPr>
                <w:rFonts w:ascii="Times New Roman" w:eastAsia="Times New Roman" w:hAnsi="Times New Roman" w:cs="Times New Roman"/>
                <w:sz w:val="24"/>
                <w:szCs w:val="24"/>
              </w:rPr>
            </w:pPr>
            <w:r w:rsidRPr="002161F6">
              <w:rPr>
                <w:rFonts w:ascii="Times New Roman"/>
                <w:sz w:val="24"/>
              </w:rPr>
              <w:t>Entire</w:t>
            </w:r>
          </w:p>
        </w:tc>
      </w:tr>
      <w:tr w:rsidR="00FE62FC" w:rsidRPr="003A1C1A" w14:paraId="32121F2F" w14:textId="77777777" w:rsidTr="008F4AB5">
        <w:trPr>
          <w:trHeight w:hRule="exact" w:val="1551"/>
          <w:jc w:val="center"/>
        </w:trPr>
        <w:tc>
          <w:tcPr>
            <w:tcW w:w="2178" w:type="dxa"/>
            <w:tcBorders>
              <w:top w:val="single" w:sz="5" w:space="0" w:color="000000"/>
              <w:left w:val="single" w:sz="5" w:space="0" w:color="000000"/>
              <w:bottom w:val="single" w:sz="5" w:space="0" w:color="000000"/>
              <w:right w:val="single" w:sz="5" w:space="0" w:color="000000"/>
            </w:tcBorders>
          </w:tcPr>
          <w:p w14:paraId="0F36A7D8" w14:textId="7D3B4DDC" w:rsidR="00FE62FC" w:rsidRPr="002161F6" w:rsidRDefault="00FE62FC" w:rsidP="00976B83">
            <w:pPr>
              <w:pStyle w:val="TableParagraph"/>
              <w:spacing w:before="7"/>
              <w:ind w:left="92"/>
              <w:rPr>
                <w:rFonts w:ascii="Times New Roman" w:eastAsia="Times New Roman" w:hAnsi="Times New Roman" w:cs="Times New Roman"/>
                <w:bCs/>
                <w:sz w:val="23"/>
                <w:szCs w:val="23"/>
              </w:rPr>
            </w:pPr>
            <w:r w:rsidRPr="002161F6">
              <w:rPr>
                <w:rFonts w:ascii="Times New Roman" w:eastAsia="Times New Roman" w:hAnsi="Times New Roman" w:cs="Times New Roman"/>
                <w:bCs/>
                <w:sz w:val="23"/>
                <w:szCs w:val="23"/>
              </w:rPr>
              <w:t>MIL-STD-1686C</w:t>
            </w:r>
          </w:p>
        </w:tc>
        <w:tc>
          <w:tcPr>
            <w:tcW w:w="3690" w:type="dxa"/>
            <w:tcBorders>
              <w:top w:val="single" w:sz="5" w:space="0" w:color="000000"/>
              <w:left w:val="single" w:sz="5" w:space="0" w:color="000000"/>
              <w:bottom w:val="single" w:sz="5" w:space="0" w:color="000000"/>
              <w:right w:val="single" w:sz="5" w:space="0" w:color="000000"/>
            </w:tcBorders>
          </w:tcPr>
          <w:p w14:paraId="3ED1C3EA" w14:textId="5A0900E0" w:rsidR="00FE62FC" w:rsidRPr="002161F6" w:rsidRDefault="00FE62FC" w:rsidP="008F4AB5">
            <w:pPr>
              <w:pStyle w:val="TableParagraph"/>
              <w:ind w:left="74" w:right="106" w:firstLine="60"/>
              <w:rPr>
                <w:rFonts w:ascii="Times New Roman"/>
                <w:sz w:val="24"/>
              </w:rPr>
            </w:pPr>
            <w:r w:rsidRPr="002161F6">
              <w:rPr>
                <w:rFonts w:ascii="Times New Roman"/>
                <w:sz w:val="24"/>
              </w:rPr>
              <w:t>Electrostatic Discharge Control Program for Protection of Electrical and Electronic Parts, Assemblies, and Equipment</w:t>
            </w:r>
          </w:p>
        </w:tc>
        <w:tc>
          <w:tcPr>
            <w:tcW w:w="2232" w:type="dxa"/>
            <w:tcBorders>
              <w:top w:val="single" w:sz="5" w:space="0" w:color="000000"/>
              <w:left w:val="single" w:sz="5" w:space="0" w:color="000000"/>
              <w:bottom w:val="single" w:sz="5" w:space="0" w:color="000000"/>
              <w:right w:val="single" w:sz="5" w:space="0" w:color="000000"/>
            </w:tcBorders>
          </w:tcPr>
          <w:p w14:paraId="1055B590" w14:textId="3418D7D6" w:rsidR="00FE62FC" w:rsidRPr="002161F6" w:rsidRDefault="00FE62FC" w:rsidP="00976B83">
            <w:pPr>
              <w:pStyle w:val="TableParagraph"/>
              <w:spacing w:before="7"/>
              <w:ind w:left="74"/>
              <w:rPr>
                <w:rFonts w:ascii="Times New Roman" w:eastAsia="Times New Roman" w:hAnsi="Times New Roman" w:cs="Times New Roman"/>
                <w:bCs/>
                <w:sz w:val="23"/>
                <w:szCs w:val="23"/>
              </w:rPr>
            </w:pPr>
            <w:r w:rsidRPr="002161F6">
              <w:rPr>
                <w:rFonts w:ascii="Times New Roman" w:eastAsia="Times New Roman" w:hAnsi="Times New Roman" w:cs="Times New Roman"/>
                <w:bCs/>
                <w:sz w:val="23"/>
                <w:szCs w:val="23"/>
              </w:rPr>
              <w:t>25 Oct 95</w:t>
            </w:r>
          </w:p>
        </w:tc>
        <w:tc>
          <w:tcPr>
            <w:tcW w:w="1444" w:type="dxa"/>
            <w:tcBorders>
              <w:top w:val="single" w:sz="5" w:space="0" w:color="000000"/>
              <w:left w:val="single" w:sz="5" w:space="0" w:color="000000"/>
              <w:bottom w:val="single" w:sz="5" w:space="0" w:color="000000"/>
              <w:right w:val="single" w:sz="5" w:space="0" w:color="000000"/>
            </w:tcBorders>
          </w:tcPr>
          <w:p w14:paraId="432308B7" w14:textId="4A5C0D47" w:rsidR="00FE62FC" w:rsidRPr="002161F6" w:rsidRDefault="00FE62FC" w:rsidP="00976B83">
            <w:pPr>
              <w:pStyle w:val="TableParagraph"/>
              <w:spacing w:before="133"/>
              <w:ind w:left="92"/>
              <w:rPr>
                <w:rFonts w:ascii="Times New Roman"/>
                <w:sz w:val="24"/>
              </w:rPr>
            </w:pPr>
            <w:r w:rsidRPr="002161F6">
              <w:rPr>
                <w:rFonts w:ascii="Times New Roman"/>
                <w:sz w:val="24"/>
              </w:rPr>
              <w:t>Entire</w:t>
            </w:r>
          </w:p>
        </w:tc>
      </w:tr>
      <w:tr w:rsidR="00FE62FC" w:rsidRPr="002161F6" w14:paraId="2D724086" w14:textId="77777777" w:rsidTr="00976B83">
        <w:trPr>
          <w:trHeight w:hRule="exact" w:val="1713"/>
          <w:jc w:val="center"/>
        </w:trPr>
        <w:tc>
          <w:tcPr>
            <w:tcW w:w="2178" w:type="dxa"/>
            <w:tcBorders>
              <w:top w:val="single" w:sz="5" w:space="0" w:color="000000"/>
              <w:left w:val="single" w:sz="5" w:space="0" w:color="000000"/>
              <w:bottom w:val="single" w:sz="5" w:space="0" w:color="000000"/>
              <w:right w:val="single" w:sz="5" w:space="0" w:color="000000"/>
            </w:tcBorders>
          </w:tcPr>
          <w:p w14:paraId="2264FC62" w14:textId="7AF80C90" w:rsidR="00FE62FC" w:rsidRPr="002161F6" w:rsidRDefault="00FE62FC" w:rsidP="00976B83">
            <w:pPr>
              <w:pStyle w:val="TableParagraph"/>
              <w:spacing w:before="7"/>
              <w:ind w:left="92"/>
              <w:rPr>
                <w:rFonts w:ascii="Times New Roman" w:eastAsia="Times New Roman" w:hAnsi="Times New Roman" w:cs="Times New Roman"/>
                <w:bCs/>
                <w:sz w:val="23"/>
                <w:szCs w:val="23"/>
              </w:rPr>
            </w:pPr>
            <w:r w:rsidRPr="002161F6">
              <w:rPr>
                <w:rFonts w:ascii="Times New Roman"/>
                <w:sz w:val="24"/>
              </w:rPr>
              <w:t>MIL-STD-2073-1d</w:t>
            </w:r>
          </w:p>
        </w:tc>
        <w:tc>
          <w:tcPr>
            <w:tcW w:w="3690" w:type="dxa"/>
            <w:tcBorders>
              <w:top w:val="single" w:sz="5" w:space="0" w:color="000000"/>
              <w:left w:val="single" w:sz="5" w:space="0" w:color="000000"/>
              <w:bottom w:val="single" w:sz="5" w:space="0" w:color="000000"/>
              <w:right w:val="single" w:sz="5" w:space="0" w:color="000000"/>
            </w:tcBorders>
          </w:tcPr>
          <w:p w14:paraId="1732F29A" w14:textId="38A4FC87" w:rsidR="00FE62FC" w:rsidRPr="002161F6" w:rsidRDefault="00FE62FC" w:rsidP="003708D6">
            <w:pPr>
              <w:pStyle w:val="TableParagraph"/>
              <w:ind w:left="74" w:right="106"/>
              <w:rPr>
                <w:rFonts w:ascii="Times New Roman"/>
                <w:sz w:val="24"/>
              </w:rPr>
            </w:pPr>
            <w:r w:rsidRPr="002161F6">
              <w:rPr>
                <w:rFonts w:ascii="Times New Roman"/>
                <w:sz w:val="24"/>
              </w:rPr>
              <w:t>Standard Practice for Military Packaging</w:t>
            </w:r>
          </w:p>
        </w:tc>
        <w:tc>
          <w:tcPr>
            <w:tcW w:w="2232" w:type="dxa"/>
            <w:tcBorders>
              <w:top w:val="single" w:sz="5" w:space="0" w:color="000000"/>
              <w:left w:val="single" w:sz="5" w:space="0" w:color="000000"/>
              <w:bottom w:val="single" w:sz="5" w:space="0" w:color="000000"/>
              <w:right w:val="single" w:sz="5" w:space="0" w:color="000000"/>
            </w:tcBorders>
          </w:tcPr>
          <w:p w14:paraId="1891BDDD" w14:textId="2A56748F" w:rsidR="00FE62FC" w:rsidRPr="002161F6" w:rsidRDefault="00FE62FC" w:rsidP="00976B83">
            <w:pPr>
              <w:pStyle w:val="TableParagraph"/>
              <w:spacing w:before="7"/>
              <w:ind w:left="74"/>
              <w:rPr>
                <w:rFonts w:ascii="Times New Roman" w:eastAsia="Times New Roman" w:hAnsi="Times New Roman" w:cs="Times New Roman"/>
                <w:bCs/>
                <w:sz w:val="23"/>
                <w:szCs w:val="23"/>
              </w:rPr>
            </w:pPr>
            <w:r w:rsidRPr="002161F6">
              <w:rPr>
                <w:rFonts w:ascii="Times New Roman"/>
                <w:sz w:val="24"/>
              </w:rPr>
              <w:t>10 May 02</w:t>
            </w:r>
          </w:p>
        </w:tc>
        <w:tc>
          <w:tcPr>
            <w:tcW w:w="1444" w:type="dxa"/>
            <w:tcBorders>
              <w:top w:val="single" w:sz="5" w:space="0" w:color="000000"/>
              <w:left w:val="single" w:sz="5" w:space="0" w:color="000000"/>
              <w:bottom w:val="single" w:sz="5" w:space="0" w:color="000000"/>
              <w:right w:val="single" w:sz="5" w:space="0" w:color="000000"/>
            </w:tcBorders>
          </w:tcPr>
          <w:p w14:paraId="2A2D7871" w14:textId="2A775883" w:rsidR="00FE62FC" w:rsidRPr="002161F6" w:rsidRDefault="00FE62FC" w:rsidP="00976B83">
            <w:pPr>
              <w:pStyle w:val="TableParagraph"/>
              <w:spacing w:before="133"/>
              <w:ind w:left="92"/>
              <w:rPr>
                <w:rFonts w:ascii="Times New Roman"/>
                <w:sz w:val="24"/>
              </w:rPr>
            </w:pPr>
            <w:r w:rsidRPr="002161F6">
              <w:rPr>
                <w:rFonts w:ascii="Times New Roman"/>
                <w:sz w:val="24"/>
              </w:rPr>
              <w:t>Entire</w:t>
            </w:r>
          </w:p>
        </w:tc>
      </w:tr>
      <w:tr w:rsidR="00FE62FC" w:rsidRPr="003A1C1A" w14:paraId="43F62B0C" w14:textId="77777777" w:rsidTr="0017427A">
        <w:trPr>
          <w:trHeight w:hRule="exact" w:val="562"/>
          <w:jc w:val="center"/>
        </w:trPr>
        <w:tc>
          <w:tcPr>
            <w:tcW w:w="2178" w:type="dxa"/>
            <w:tcBorders>
              <w:top w:val="single" w:sz="5" w:space="0" w:color="000000"/>
              <w:left w:val="single" w:sz="5" w:space="0" w:color="000000"/>
              <w:bottom w:val="single" w:sz="5" w:space="0" w:color="000000"/>
              <w:right w:val="single" w:sz="5" w:space="0" w:color="000000"/>
            </w:tcBorders>
          </w:tcPr>
          <w:p w14:paraId="43F62B07" w14:textId="640332B1" w:rsidR="00FE62FC" w:rsidRPr="00FE62FC" w:rsidRDefault="00FE62FC" w:rsidP="00976B83">
            <w:pPr>
              <w:pStyle w:val="TableParagraph"/>
              <w:ind w:left="92"/>
              <w:rPr>
                <w:rFonts w:ascii="Times New Roman" w:eastAsia="Times New Roman" w:hAnsi="Times New Roman" w:cs="Times New Roman"/>
                <w:sz w:val="24"/>
                <w:szCs w:val="24"/>
              </w:rPr>
            </w:pPr>
            <w:r w:rsidRPr="00FE62FC">
              <w:rPr>
                <w:rFonts w:ascii="Times New Roman"/>
                <w:sz w:val="24"/>
              </w:rPr>
              <w:t>OSD Memo</w:t>
            </w:r>
          </w:p>
        </w:tc>
        <w:tc>
          <w:tcPr>
            <w:tcW w:w="3690" w:type="dxa"/>
            <w:tcBorders>
              <w:top w:val="single" w:sz="5" w:space="0" w:color="000000"/>
              <w:left w:val="single" w:sz="5" w:space="0" w:color="000000"/>
              <w:bottom w:val="single" w:sz="5" w:space="0" w:color="000000"/>
              <w:right w:val="single" w:sz="5" w:space="0" w:color="000000"/>
            </w:tcBorders>
          </w:tcPr>
          <w:p w14:paraId="43F62B08" w14:textId="03371FCB" w:rsidR="00FE62FC" w:rsidRPr="00FE62FC" w:rsidRDefault="00FE62FC" w:rsidP="003708D6">
            <w:pPr>
              <w:pStyle w:val="TableParagraph"/>
              <w:ind w:left="74" w:right="106"/>
              <w:rPr>
                <w:rFonts w:ascii="Times New Roman" w:eastAsia="Times New Roman" w:hAnsi="Times New Roman" w:cs="Times New Roman"/>
                <w:sz w:val="24"/>
                <w:szCs w:val="24"/>
              </w:rPr>
            </w:pPr>
            <w:r w:rsidRPr="00FE62FC">
              <w:rPr>
                <w:rFonts w:ascii="Times New Roman"/>
                <w:sz w:val="24"/>
              </w:rPr>
              <w:t>Enterprise-wide Contractor Manpower Reporting Application</w:t>
            </w:r>
          </w:p>
        </w:tc>
        <w:tc>
          <w:tcPr>
            <w:tcW w:w="2232" w:type="dxa"/>
            <w:tcBorders>
              <w:top w:val="single" w:sz="5" w:space="0" w:color="000000"/>
              <w:left w:val="single" w:sz="5" w:space="0" w:color="000000"/>
              <w:bottom w:val="single" w:sz="5" w:space="0" w:color="000000"/>
              <w:right w:val="single" w:sz="5" w:space="0" w:color="000000"/>
            </w:tcBorders>
          </w:tcPr>
          <w:p w14:paraId="43F62B0A" w14:textId="3AFC8571" w:rsidR="00FE62FC" w:rsidRPr="00FE62FC" w:rsidRDefault="00FE62FC" w:rsidP="00976B83">
            <w:pPr>
              <w:pStyle w:val="TableParagraph"/>
              <w:ind w:left="74"/>
              <w:rPr>
                <w:rFonts w:ascii="Times New Roman" w:eastAsia="Times New Roman" w:hAnsi="Times New Roman" w:cs="Times New Roman"/>
                <w:sz w:val="24"/>
                <w:szCs w:val="24"/>
              </w:rPr>
            </w:pPr>
            <w:r w:rsidRPr="00FE62FC">
              <w:rPr>
                <w:rFonts w:ascii="Times New Roman"/>
                <w:sz w:val="24"/>
              </w:rPr>
              <w:t>28 Nov 12</w:t>
            </w:r>
          </w:p>
        </w:tc>
        <w:tc>
          <w:tcPr>
            <w:tcW w:w="1444" w:type="dxa"/>
            <w:tcBorders>
              <w:top w:val="single" w:sz="5" w:space="0" w:color="000000"/>
              <w:left w:val="single" w:sz="5" w:space="0" w:color="000000"/>
              <w:bottom w:val="single" w:sz="5" w:space="0" w:color="000000"/>
              <w:right w:val="single" w:sz="5" w:space="0" w:color="000000"/>
            </w:tcBorders>
          </w:tcPr>
          <w:p w14:paraId="43F62B0B" w14:textId="575D3192" w:rsidR="00FE62FC" w:rsidRPr="00FE62FC" w:rsidRDefault="00FE62FC" w:rsidP="00976B83">
            <w:pPr>
              <w:pStyle w:val="TableParagraph"/>
              <w:spacing w:before="133"/>
              <w:ind w:left="92"/>
              <w:rPr>
                <w:rFonts w:ascii="Times New Roman" w:eastAsia="Times New Roman" w:hAnsi="Times New Roman" w:cs="Times New Roman"/>
                <w:sz w:val="24"/>
                <w:szCs w:val="24"/>
              </w:rPr>
            </w:pPr>
            <w:r w:rsidRPr="00FE62FC">
              <w:rPr>
                <w:rFonts w:ascii="Times New Roman"/>
                <w:sz w:val="24"/>
              </w:rPr>
              <w:t>Entire</w:t>
            </w:r>
          </w:p>
        </w:tc>
      </w:tr>
      <w:tr w:rsidR="00FE62FC" w:rsidRPr="003A1C1A" w14:paraId="1966DAAB" w14:textId="77777777" w:rsidTr="0017427A">
        <w:trPr>
          <w:trHeight w:hRule="exact" w:val="838"/>
          <w:jc w:val="center"/>
        </w:trPr>
        <w:tc>
          <w:tcPr>
            <w:tcW w:w="2178" w:type="dxa"/>
            <w:tcBorders>
              <w:top w:val="single" w:sz="5" w:space="0" w:color="000000"/>
              <w:left w:val="single" w:sz="5" w:space="0" w:color="000000"/>
              <w:bottom w:val="single" w:sz="5" w:space="0" w:color="000000"/>
              <w:right w:val="single" w:sz="5" w:space="0" w:color="000000"/>
            </w:tcBorders>
          </w:tcPr>
          <w:p w14:paraId="6FAF10B5" w14:textId="165E2AC5" w:rsidR="00FE62FC" w:rsidRPr="003A1C1A" w:rsidRDefault="00FE62FC" w:rsidP="00976B83">
            <w:pPr>
              <w:pStyle w:val="TableParagraph"/>
              <w:spacing w:line="272" w:lineRule="exact"/>
              <w:ind w:left="92"/>
              <w:rPr>
                <w:rFonts w:ascii="Times New Roman"/>
                <w:color w:val="FF0000"/>
                <w:sz w:val="24"/>
              </w:rPr>
            </w:pPr>
            <w:r w:rsidRPr="00846728">
              <w:rPr>
                <w:rFonts w:ascii="Times New Roman"/>
                <w:sz w:val="24"/>
              </w:rPr>
              <w:t>Public Law 91-596</w:t>
            </w:r>
          </w:p>
        </w:tc>
        <w:tc>
          <w:tcPr>
            <w:tcW w:w="3690" w:type="dxa"/>
            <w:tcBorders>
              <w:top w:val="single" w:sz="5" w:space="0" w:color="000000"/>
              <w:left w:val="single" w:sz="5" w:space="0" w:color="000000"/>
              <w:bottom w:val="single" w:sz="5" w:space="0" w:color="000000"/>
              <w:right w:val="single" w:sz="5" w:space="0" w:color="000000"/>
            </w:tcBorders>
          </w:tcPr>
          <w:p w14:paraId="2A20ECBC" w14:textId="2B168C49" w:rsidR="00FE62FC" w:rsidRPr="003A1C1A" w:rsidRDefault="00FE62FC" w:rsidP="003708D6">
            <w:pPr>
              <w:pStyle w:val="TableParagraph"/>
              <w:ind w:left="74" w:right="106" w:firstLine="1"/>
              <w:rPr>
                <w:rFonts w:ascii="Times New Roman"/>
                <w:color w:val="FF0000"/>
                <w:sz w:val="24"/>
              </w:rPr>
            </w:pPr>
            <w:r w:rsidRPr="00846728">
              <w:rPr>
                <w:rFonts w:ascii="Times New Roman"/>
                <w:sz w:val="24"/>
              </w:rPr>
              <w:t>Occupational Safety and Health Act (OSHA)</w:t>
            </w:r>
          </w:p>
        </w:tc>
        <w:tc>
          <w:tcPr>
            <w:tcW w:w="2232" w:type="dxa"/>
            <w:tcBorders>
              <w:top w:val="single" w:sz="5" w:space="0" w:color="000000"/>
              <w:left w:val="single" w:sz="5" w:space="0" w:color="000000"/>
              <w:bottom w:val="single" w:sz="5" w:space="0" w:color="000000"/>
              <w:right w:val="single" w:sz="5" w:space="0" w:color="000000"/>
            </w:tcBorders>
          </w:tcPr>
          <w:p w14:paraId="4C26C13D" w14:textId="6938242D" w:rsidR="00FE62FC" w:rsidRPr="003A1C1A" w:rsidRDefault="00FE62FC" w:rsidP="00976B83">
            <w:pPr>
              <w:pStyle w:val="TableParagraph"/>
              <w:spacing w:line="272" w:lineRule="exact"/>
              <w:ind w:left="74"/>
              <w:rPr>
                <w:rFonts w:ascii="Times New Roman"/>
                <w:color w:val="FF0000"/>
                <w:sz w:val="24"/>
              </w:rPr>
            </w:pPr>
            <w:r w:rsidRPr="00846728">
              <w:rPr>
                <w:rFonts w:ascii="Times New Roman"/>
                <w:sz w:val="24"/>
              </w:rPr>
              <w:t>1 Jan 04</w:t>
            </w:r>
          </w:p>
        </w:tc>
        <w:tc>
          <w:tcPr>
            <w:tcW w:w="1444" w:type="dxa"/>
            <w:tcBorders>
              <w:top w:val="single" w:sz="5" w:space="0" w:color="000000"/>
              <w:left w:val="single" w:sz="5" w:space="0" w:color="000000"/>
              <w:bottom w:val="single" w:sz="5" w:space="0" w:color="000000"/>
              <w:right w:val="single" w:sz="5" w:space="0" w:color="000000"/>
            </w:tcBorders>
          </w:tcPr>
          <w:p w14:paraId="05D00BF1" w14:textId="4AA0431A" w:rsidR="00FE62FC" w:rsidRPr="003A1C1A" w:rsidRDefault="00FE62FC" w:rsidP="00976B83">
            <w:pPr>
              <w:pStyle w:val="TableParagraph"/>
              <w:spacing w:before="7"/>
              <w:ind w:left="92"/>
              <w:rPr>
                <w:rFonts w:ascii="Times New Roman"/>
                <w:color w:val="FF0000"/>
                <w:sz w:val="24"/>
              </w:rPr>
            </w:pPr>
            <w:r w:rsidRPr="00846728">
              <w:rPr>
                <w:rFonts w:ascii="Times New Roman"/>
                <w:sz w:val="24"/>
              </w:rPr>
              <w:t>Entire</w:t>
            </w:r>
          </w:p>
        </w:tc>
      </w:tr>
      <w:tr w:rsidR="000675BB" w:rsidRPr="003A1C1A" w14:paraId="7E52B08C" w14:textId="77777777" w:rsidTr="0017427A">
        <w:trPr>
          <w:trHeight w:hRule="exact" w:val="838"/>
          <w:jc w:val="center"/>
        </w:trPr>
        <w:tc>
          <w:tcPr>
            <w:tcW w:w="2178" w:type="dxa"/>
            <w:tcBorders>
              <w:top w:val="single" w:sz="5" w:space="0" w:color="000000"/>
              <w:left w:val="single" w:sz="5" w:space="0" w:color="000000"/>
              <w:bottom w:val="single" w:sz="5" w:space="0" w:color="000000"/>
              <w:right w:val="single" w:sz="5" w:space="0" w:color="000000"/>
            </w:tcBorders>
          </w:tcPr>
          <w:p w14:paraId="0C647441" w14:textId="3EF41EDF" w:rsidR="000675BB" w:rsidRPr="00846728" w:rsidRDefault="000675BB" w:rsidP="00976B83">
            <w:pPr>
              <w:pStyle w:val="TableParagraph"/>
              <w:spacing w:line="272" w:lineRule="exact"/>
              <w:ind w:left="92"/>
              <w:rPr>
                <w:rFonts w:ascii="Times New Roman"/>
                <w:sz w:val="24"/>
              </w:rPr>
            </w:pPr>
            <w:r w:rsidRPr="00770837">
              <w:rPr>
                <w:rFonts w:ascii="Times New Roman"/>
                <w:sz w:val="24"/>
              </w:rPr>
              <w:t>T.O. 00-20-2</w:t>
            </w:r>
          </w:p>
        </w:tc>
        <w:tc>
          <w:tcPr>
            <w:tcW w:w="3690" w:type="dxa"/>
            <w:tcBorders>
              <w:top w:val="single" w:sz="5" w:space="0" w:color="000000"/>
              <w:left w:val="single" w:sz="5" w:space="0" w:color="000000"/>
              <w:bottom w:val="single" w:sz="5" w:space="0" w:color="000000"/>
              <w:right w:val="single" w:sz="5" w:space="0" w:color="000000"/>
            </w:tcBorders>
          </w:tcPr>
          <w:p w14:paraId="04CCA820" w14:textId="620B48B2" w:rsidR="000675BB" w:rsidRPr="00846728" w:rsidRDefault="000675BB" w:rsidP="003708D6">
            <w:pPr>
              <w:pStyle w:val="TableParagraph"/>
              <w:ind w:left="74" w:right="106" w:firstLine="1"/>
              <w:rPr>
                <w:rFonts w:ascii="Times New Roman"/>
                <w:sz w:val="24"/>
              </w:rPr>
            </w:pPr>
            <w:r w:rsidRPr="00770837">
              <w:rPr>
                <w:rFonts w:ascii="Times New Roman"/>
                <w:sz w:val="24"/>
              </w:rPr>
              <w:t>Maintenance Data Documentation</w:t>
            </w:r>
          </w:p>
        </w:tc>
        <w:tc>
          <w:tcPr>
            <w:tcW w:w="2232" w:type="dxa"/>
            <w:tcBorders>
              <w:top w:val="single" w:sz="5" w:space="0" w:color="000000"/>
              <w:left w:val="single" w:sz="5" w:space="0" w:color="000000"/>
              <w:bottom w:val="single" w:sz="5" w:space="0" w:color="000000"/>
              <w:right w:val="single" w:sz="5" w:space="0" w:color="000000"/>
            </w:tcBorders>
          </w:tcPr>
          <w:p w14:paraId="3A5A842E" w14:textId="5E439272" w:rsidR="000675BB" w:rsidRPr="00846728" w:rsidRDefault="000675BB" w:rsidP="00976B83">
            <w:pPr>
              <w:pStyle w:val="TableParagraph"/>
              <w:spacing w:line="272" w:lineRule="exact"/>
              <w:ind w:left="74"/>
              <w:rPr>
                <w:rFonts w:ascii="Times New Roman"/>
                <w:sz w:val="24"/>
              </w:rPr>
            </w:pPr>
            <w:r w:rsidRPr="00770837">
              <w:rPr>
                <w:rFonts w:ascii="Times New Roman"/>
                <w:sz w:val="24"/>
              </w:rPr>
              <w:t>Sep 2010</w:t>
            </w:r>
          </w:p>
        </w:tc>
        <w:tc>
          <w:tcPr>
            <w:tcW w:w="1444" w:type="dxa"/>
            <w:tcBorders>
              <w:top w:val="single" w:sz="5" w:space="0" w:color="000000"/>
              <w:left w:val="single" w:sz="5" w:space="0" w:color="000000"/>
              <w:bottom w:val="single" w:sz="5" w:space="0" w:color="000000"/>
              <w:right w:val="single" w:sz="5" w:space="0" w:color="000000"/>
            </w:tcBorders>
          </w:tcPr>
          <w:p w14:paraId="3D8DA729" w14:textId="3DC8DBF0" w:rsidR="000675BB" w:rsidRPr="00846728" w:rsidRDefault="000675BB" w:rsidP="00976B83">
            <w:pPr>
              <w:pStyle w:val="TableParagraph"/>
              <w:spacing w:before="7"/>
              <w:ind w:left="92"/>
              <w:rPr>
                <w:rFonts w:ascii="Times New Roman"/>
                <w:sz w:val="24"/>
              </w:rPr>
            </w:pPr>
            <w:r w:rsidRPr="00770837">
              <w:rPr>
                <w:rFonts w:ascii="Times New Roman" w:eastAsia="Times New Roman" w:hAnsi="Times New Roman" w:cs="Times New Roman"/>
                <w:bCs/>
                <w:sz w:val="23"/>
                <w:szCs w:val="23"/>
              </w:rPr>
              <w:t>Entire</w:t>
            </w:r>
          </w:p>
        </w:tc>
      </w:tr>
      <w:tr w:rsidR="000675BB" w:rsidRPr="003A1C1A" w14:paraId="055480D8" w14:textId="77777777" w:rsidTr="0017427A">
        <w:trPr>
          <w:trHeight w:hRule="exact" w:val="838"/>
          <w:jc w:val="center"/>
        </w:trPr>
        <w:tc>
          <w:tcPr>
            <w:tcW w:w="2178" w:type="dxa"/>
            <w:tcBorders>
              <w:top w:val="single" w:sz="5" w:space="0" w:color="000000"/>
              <w:left w:val="single" w:sz="5" w:space="0" w:color="000000"/>
              <w:bottom w:val="single" w:sz="5" w:space="0" w:color="000000"/>
              <w:right w:val="single" w:sz="5" w:space="0" w:color="000000"/>
            </w:tcBorders>
          </w:tcPr>
          <w:p w14:paraId="2779A26A" w14:textId="692AA121" w:rsidR="000675BB" w:rsidRPr="003A1C1A" w:rsidRDefault="000675BB" w:rsidP="00976B83">
            <w:pPr>
              <w:pStyle w:val="TableParagraph"/>
              <w:spacing w:line="272" w:lineRule="exact"/>
              <w:ind w:left="92"/>
              <w:rPr>
                <w:rFonts w:ascii="Times New Roman"/>
                <w:color w:val="FF0000"/>
                <w:sz w:val="24"/>
              </w:rPr>
            </w:pPr>
            <w:r w:rsidRPr="00DD213F">
              <w:rPr>
                <w:rFonts w:ascii="Times New Roman"/>
                <w:sz w:val="24"/>
              </w:rPr>
              <w:t>T.O. 00-25-234</w:t>
            </w:r>
          </w:p>
        </w:tc>
        <w:tc>
          <w:tcPr>
            <w:tcW w:w="3690" w:type="dxa"/>
            <w:tcBorders>
              <w:top w:val="single" w:sz="5" w:space="0" w:color="000000"/>
              <w:left w:val="single" w:sz="5" w:space="0" w:color="000000"/>
              <w:bottom w:val="single" w:sz="5" w:space="0" w:color="000000"/>
              <w:right w:val="single" w:sz="5" w:space="0" w:color="000000"/>
            </w:tcBorders>
          </w:tcPr>
          <w:p w14:paraId="00587E60" w14:textId="44CEFCFD" w:rsidR="000675BB" w:rsidRPr="003A1C1A" w:rsidRDefault="000675BB" w:rsidP="003708D6">
            <w:pPr>
              <w:pStyle w:val="TableParagraph"/>
              <w:ind w:left="74" w:right="106" w:firstLine="1"/>
              <w:rPr>
                <w:rFonts w:ascii="Times New Roman"/>
                <w:color w:val="FF0000"/>
                <w:sz w:val="24"/>
              </w:rPr>
            </w:pPr>
            <w:r w:rsidRPr="00DD213F">
              <w:rPr>
                <w:rFonts w:ascii="Times New Roman"/>
                <w:sz w:val="24"/>
              </w:rPr>
              <w:t>General Shop Practice Requirement for the Repair Maintenance and Test of Electrical Equipment</w:t>
            </w:r>
          </w:p>
        </w:tc>
        <w:tc>
          <w:tcPr>
            <w:tcW w:w="2232" w:type="dxa"/>
            <w:tcBorders>
              <w:top w:val="single" w:sz="5" w:space="0" w:color="000000"/>
              <w:left w:val="single" w:sz="5" w:space="0" w:color="000000"/>
              <w:bottom w:val="single" w:sz="5" w:space="0" w:color="000000"/>
              <w:right w:val="single" w:sz="5" w:space="0" w:color="000000"/>
            </w:tcBorders>
          </w:tcPr>
          <w:p w14:paraId="62836EBF" w14:textId="77777777" w:rsidR="000675BB" w:rsidRPr="00DD213F" w:rsidRDefault="000675BB" w:rsidP="00976B83">
            <w:pPr>
              <w:pStyle w:val="TableParagraph"/>
              <w:spacing w:line="272" w:lineRule="exact"/>
              <w:ind w:left="74"/>
              <w:rPr>
                <w:rFonts w:ascii="Times New Roman" w:eastAsia="Times New Roman" w:hAnsi="Times New Roman" w:cs="Times New Roman"/>
                <w:sz w:val="24"/>
                <w:szCs w:val="24"/>
              </w:rPr>
            </w:pPr>
            <w:r w:rsidRPr="00DD213F">
              <w:rPr>
                <w:rFonts w:ascii="Times New Roman"/>
                <w:sz w:val="24"/>
              </w:rPr>
              <w:t>Aug 1998</w:t>
            </w:r>
          </w:p>
          <w:p w14:paraId="673C6F39" w14:textId="77777777" w:rsidR="000675BB" w:rsidRPr="00DD213F" w:rsidRDefault="000675BB" w:rsidP="00976B83">
            <w:pPr>
              <w:pStyle w:val="TableParagraph"/>
              <w:ind w:left="74"/>
              <w:rPr>
                <w:rFonts w:ascii="Times New Roman" w:eastAsia="Times New Roman" w:hAnsi="Times New Roman" w:cs="Times New Roman"/>
                <w:sz w:val="24"/>
                <w:szCs w:val="24"/>
              </w:rPr>
            </w:pPr>
            <w:r w:rsidRPr="00DD213F">
              <w:rPr>
                <w:rFonts w:ascii="Times New Roman"/>
                <w:sz w:val="24"/>
              </w:rPr>
              <w:t>Chg. 38</w:t>
            </w:r>
          </w:p>
          <w:p w14:paraId="5DF4CF63" w14:textId="1483D5BF" w:rsidR="000675BB" w:rsidRPr="003A1C1A" w:rsidRDefault="000675BB" w:rsidP="00976B83">
            <w:pPr>
              <w:pStyle w:val="TableParagraph"/>
              <w:spacing w:line="272" w:lineRule="exact"/>
              <w:ind w:left="74"/>
              <w:rPr>
                <w:rFonts w:ascii="Times New Roman"/>
                <w:color w:val="FF0000"/>
                <w:sz w:val="24"/>
              </w:rPr>
            </w:pPr>
            <w:r w:rsidRPr="00DD213F">
              <w:rPr>
                <w:rFonts w:ascii="Times New Roman"/>
                <w:sz w:val="24"/>
              </w:rPr>
              <w:t>Sep 2009</w:t>
            </w:r>
          </w:p>
        </w:tc>
        <w:tc>
          <w:tcPr>
            <w:tcW w:w="1444" w:type="dxa"/>
            <w:tcBorders>
              <w:top w:val="single" w:sz="5" w:space="0" w:color="000000"/>
              <w:left w:val="single" w:sz="5" w:space="0" w:color="000000"/>
              <w:bottom w:val="single" w:sz="5" w:space="0" w:color="000000"/>
              <w:right w:val="single" w:sz="5" w:space="0" w:color="000000"/>
            </w:tcBorders>
          </w:tcPr>
          <w:p w14:paraId="760EB7BB" w14:textId="77777777" w:rsidR="000675BB" w:rsidRPr="00DD213F" w:rsidRDefault="000675BB" w:rsidP="00976B83">
            <w:pPr>
              <w:pStyle w:val="TableParagraph"/>
              <w:spacing w:before="7"/>
              <w:ind w:left="92"/>
              <w:rPr>
                <w:rFonts w:ascii="Times New Roman" w:eastAsia="Times New Roman" w:hAnsi="Times New Roman" w:cs="Times New Roman"/>
                <w:b/>
                <w:bCs/>
                <w:sz w:val="23"/>
                <w:szCs w:val="23"/>
              </w:rPr>
            </w:pPr>
          </w:p>
          <w:p w14:paraId="13C4F0BF" w14:textId="2DAB730D" w:rsidR="000675BB" w:rsidRPr="003A1C1A" w:rsidRDefault="000675BB" w:rsidP="00976B83">
            <w:pPr>
              <w:pStyle w:val="TableParagraph"/>
              <w:spacing w:before="7"/>
              <w:ind w:left="92"/>
              <w:rPr>
                <w:rFonts w:ascii="Times New Roman" w:eastAsia="Times New Roman" w:hAnsi="Times New Roman" w:cs="Times New Roman"/>
                <w:b/>
                <w:bCs/>
                <w:color w:val="FF0000"/>
                <w:sz w:val="23"/>
                <w:szCs w:val="23"/>
              </w:rPr>
            </w:pPr>
            <w:r w:rsidRPr="00DD213F">
              <w:rPr>
                <w:rFonts w:ascii="Times New Roman"/>
                <w:sz w:val="24"/>
              </w:rPr>
              <w:t>Entire</w:t>
            </w:r>
          </w:p>
        </w:tc>
      </w:tr>
      <w:tr w:rsidR="000675BB" w:rsidRPr="00770837" w14:paraId="2C9BEB57" w14:textId="77777777" w:rsidTr="0017427A">
        <w:trPr>
          <w:trHeight w:hRule="exact" w:val="838"/>
          <w:jc w:val="center"/>
        </w:trPr>
        <w:tc>
          <w:tcPr>
            <w:tcW w:w="2178" w:type="dxa"/>
            <w:tcBorders>
              <w:top w:val="single" w:sz="5" w:space="0" w:color="000000"/>
              <w:left w:val="single" w:sz="5" w:space="0" w:color="000000"/>
              <w:bottom w:val="single" w:sz="5" w:space="0" w:color="000000"/>
              <w:right w:val="single" w:sz="5" w:space="0" w:color="000000"/>
            </w:tcBorders>
          </w:tcPr>
          <w:p w14:paraId="3A47BFAF" w14:textId="5C3DE4C7" w:rsidR="000675BB" w:rsidRPr="00770837" w:rsidRDefault="000675BB" w:rsidP="00976B83">
            <w:pPr>
              <w:pStyle w:val="TableParagraph"/>
              <w:spacing w:line="272" w:lineRule="exact"/>
              <w:ind w:left="92"/>
              <w:rPr>
                <w:rFonts w:ascii="Times New Roman"/>
                <w:sz w:val="24"/>
              </w:rPr>
            </w:pPr>
            <w:r w:rsidRPr="00770837">
              <w:rPr>
                <w:rFonts w:ascii="Times New Roman"/>
                <w:sz w:val="24"/>
              </w:rPr>
              <w:t>T.O. 00-35D-54</w:t>
            </w:r>
          </w:p>
        </w:tc>
        <w:tc>
          <w:tcPr>
            <w:tcW w:w="3690" w:type="dxa"/>
            <w:tcBorders>
              <w:top w:val="single" w:sz="5" w:space="0" w:color="000000"/>
              <w:left w:val="single" w:sz="5" w:space="0" w:color="000000"/>
              <w:bottom w:val="single" w:sz="5" w:space="0" w:color="000000"/>
              <w:right w:val="single" w:sz="5" w:space="0" w:color="000000"/>
            </w:tcBorders>
          </w:tcPr>
          <w:p w14:paraId="6D917656" w14:textId="0D5BF81B" w:rsidR="000675BB" w:rsidRPr="00770837" w:rsidRDefault="000675BB" w:rsidP="003708D6">
            <w:pPr>
              <w:pStyle w:val="TableParagraph"/>
              <w:ind w:left="74" w:right="106" w:firstLine="1"/>
              <w:rPr>
                <w:rFonts w:ascii="Times New Roman"/>
                <w:sz w:val="24"/>
              </w:rPr>
            </w:pPr>
            <w:r w:rsidRPr="00770837">
              <w:rPr>
                <w:rFonts w:ascii="Times New Roman"/>
                <w:sz w:val="24"/>
              </w:rPr>
              <w:t>USAF Deficiency Reporting, Investigation, and Resolution</w:t>
            </w:r>
          </w:p>
        </w:tc>
        <w:tc>
          <w:tcPr>
            <w:tcW w:w="2232" w:type="dxa"/>
            <w:tcBorders>
              <w:top w:val="single" w:sz="5" w:space="0" w:color="000000"/>
              <w:left w:val="single" w:sz="5" w:space="0" w:color="000000"/>
              <w:bottom w:val="single" w:sz="5" w:space="0" w:color="000000"/>
              <w:right w:val="single" w:sz="5" w:space="0" w:color="000000"/>
            </w:tcBorders>
          </w:tcPr>
          <w:p w14:paraId="0075B250" w14:textId="5AD73A88" w:rsidR="000675BB" w:rsidRPr="00770837" w:rsidRDefault="000675BB" w:rsidP="00976B83">
            <w:pPr>
              <w:pStyle w:val="TableParagraph"/>
              <w:spacing w:line="272" w:lineRule="exact"/>
              <w:ind w:left="74"/>
              <w:rPr>
                <w:rFonts w:ascii="Times New Roman"/>
                <w:sz w:val="24"/>
              </w:rPr>
            </w:pPr>
            <w:r w:rsidRPr="00770837">
              <w:rPr>
                <w:rFonts w:ascii="Times New Roman"/>
                <w:sz w:val="24"/>
              </w:rPr>
              <w:t>Oct 2009</w:t>
            </w:r>
          </w:p>
        </w:tc>
        <w:tc>
          <w:tcPr>
            <w:tcW w:w="1444" w:type="dxa"/>
            <w:tcBorders>
              <w:top w:val="single" w:sz="5" w:space="0" w:color="000000"/>
              <w:left w:val="single" w:sz="5" w:space="0" w:color="000000"/>
              <w:bottom w:val="single" w:sz="5" w:space="0" w:color="000000"/>
              <w:right w:val="single" w:sz="5" w:space="0" w:color="000000"/>
            </w:tcBorders>
          </w:tcPr>
          <w:p w14:paraId="3E465E49" w14:textId="64DE6E5E" w:rsidR="000675BB" w:rsidRPr="00770837" w:rsidRDefault="000675BB" w:rsidP="00976B83">
            <w:pPr>
              <w:pStyle w:val="TableParagraph"/>
              <w:spacing w:before="7"/>
              <w:ind w:left="92"/>
              <w:rPr>
                <w:rFonts w:ascii="Times New Roman" w:eastAsia="Times New Roman" w:hAnsi="Times New Roman" w:cs="Times New Roman"/>
                <w:bCs/>
                <w:sz w:val="23"/>
                <w:szCs w:val="23"/>
              </w:rPr>
            </w:pPr>
            <w:r w:rsidRPr="00770837">
              <w:rPr>
                <w:rFonts w:ascii="Times New Roman"/>
                <w:sz w:val="24"/>
              </w:rPr>
              <w:t>Entire</w:t>
            </w:r>
          </w:p>
        </w:tc>
      </w:tr>
      <w:tr w:rsidR="000675BB" w:rsidRPr="003A1C1A" w14:paraId="43F62B19" w14:textId="77777777" w:rsidTr="0017427A">
        <w:trPr>
          <w:trHeight w:hRule="exact" w:val="838"/>
          <w:jc w:val="center"/>
        </w:trPr>
        <w:tc>
          <w:tcPr>
            <w:tcW w:w="2178" w:type="dxa"/>
            <w:tcBorders>
              <w:top w:val="single" w:sz="5" w:space="0" w:color="000000"/>
              <w:left w:val="single" w:sz="5" w:space="0" w:color="000000"/>
              <w:bottom w:val="single" w:sz="5" w:space="0" w:color="000000"/>
              <w:right w:val="single" w:sz="5" w:space="0" w:color="000000"/>
            </w:tcBorders>
          </w:tcPr>
          <w:p w14:paraId="43F62B12" w14:textId="443CE730" w:rsidR="000675BB" w:rsidRPr="00DD213F" w:rsidRDefault="000675BB" w:rsidP="00976B83">
            <w:pPr>
              <w:pStyle w:val="TableParagraph"/>
              <w:spacing w:line="272" w:lineRule="exact"/>
              <w:ind w:left="92"/>
              <w:rPr>
                <w:rFonts w:ascii="Times New Roman" w:eastAsia="Times New Roman" w:hAnsi="Times New Roman" w:cs="Times New Roman"/>
                <w:sz w:val="24"/>
                <w:szCs w:val="24"/>
              </w:rPr>
            </w:pPr>
          </w:p>
        </w:tc>
        <w:tc>
          <w:tcPr>
            <w:tcW w:w="3690" w:type="dxa"/>
            <w:tcBorders>
              <w:top w:val="single" w:sz="5" w:space="0" w:color="000000"/>
              <w:left w:val="single" w:sz="5" w:space="0" w:color="000000"/>
              <w:bottom w:val="single" w:sz="5" w:space="0" w:color="000000"/>
              <w:right w:val="single" w:sz="5" w:space="0" w:color="000000"/>
            </w:tcBorders>
          </w:tcPr>
          <w:p w14:paraId="43F62B13" w14:textId="6F7DEA83" w:rsidR="000675BB" w:rsidRPr="00DD213F" w:rsidRDefault="000675BB" w:rsidP="003708D6">
            <w:pPr>
              <w:pStyle w:val="TableParagraph"/>
              <w:ind w:left="74" w:right="106" w:firstLine="1"/>
              <w:rPr>
                <w:rFonts w:ascii="Times New Roman" w:eastAsia="Times New Roman" w:hAnsi="Times New Roman" w:cs="Times New Roman"/>
                <w:sz w:val="24"/>
                <w:szCs w:val="24"/>
              </w:rPr>
            </w:pPr>
          </w:p>
        </w:tc>
        <w:tc>
          <w:tcPr>
            <w:tcW w:w="2232" w:type="dxa"/>
            <w:tcBorders>
              <w:top w:val="single" w:sz="5" w:space="0" w:color="000000"/>
              <w:left w:val="single" w:sz="5" w:space="0" w:color="000000"/>
              <w:bottom w:val="single" w:sz="5" w:space="0" w:color="000000"/>
              <w:right w:val="single" w:sz="5" w:space="0" w:color="000000"/>
            </w:tcBorders>
          </w:tcPr>
          <w:p w14:paraId="43F62B16" w14:textId="4C9A87C5" w:rsidR="000675BB" w:rsidRPr="00DD213F" w:rsidRDefault="000675BB" w:rsidP="00976B83">
            <w:pPr>
              <w:pStyle w:val="TableParagraph"/>
              <w:ind w:left="74"/>
              <w:rPr>
                <w:rFonts w:ascii="Times New Roman" w:eastAsia="Times New Roman" w:hAnsi="Times New Roman" w:cs="Times New Roman"/>
                <w:sz w:val="24"/>
                <w:szCs w:val="24"/>
              </w:rPr>
            </w:pPr>
          </w:p>
        </w:tc>
        <w:tc>
          <w:tcPr>
            <w:tcW w:w="1444" w:type="dxa"/>
            <w:tcBorders>
              <w:top w:val="single" w:sz="5" w:space="0" w:color="000000"/>
              <w:left w:val="single" w:sz="5" w:space="0" w:color="000000"/>
              <w:bottom w:val="single" w:sz="5" w:space="0" w:color="000000"/>
              <w:right w:val="single" w:sz="5" w:space="0" w:color="000000"/>
            </w:tcBorders>
          </w:tcPr>
          <w:p w14:paraId="43F62B18" w14:textId="5F5764DC" w:rsidR="000675BB" w:rsidRPr="00DD213F" w:rsidRDefault="000675BB" w:rsidP="00976B83">
            <w:pPr>
              <w:pStyle w:val="TableParagraph"/>
              <w:ind w:left="92"/>
              <w:rPr>
                <w:rFonts w:ascii="Times New Roman" w:eastAsia="Times New Roman" w:hAnsi="Times New Roman" w:cs="Times New Roman"/>
                <w:sz w:val="24"/>
                <w:szCs w:val="24"/>
              </w:rPr>
            </w:pPr>
          </w:p>
        </w:tc>
      </w:tr>
      <w:tr w:rsidR="000675BB" w:rsidRPr="003A1C1A" w14:paraId="43F62B23" w14:textId="77777777" w:rsidTr="0017427A">
        <w:trPr>
          <w:trHeight w:hRule="exact" w:val="562"/>
          <w:jc w:val="center"/>
        </w:trPr>
        <w:tc>
          <w:tcPr>
            <w:tcW w:w="2178" w:type="dxa"/>
            <w:tcBorders>
              <w:top w:val="single" w:sz="5" w:space="0" w:color="000000"/>
              <w:left w:val="single" w:sz="5" w:space="0" w:color="000000"/>
              <w:bottom w:val="single" w:sz="5" w:space="0" w:color="000000"/>
              <w:right w:val="single" w:sz="5" w:space="0" w:color="000000"/>
            </w:tcBorders>
          </w:tcPr>
          <w:p w14:paraId="43F62B1F" w14:textId="41A554B5" w:rsidR="000675BB" w:rsidRPr="00770837" w:rsidRDefault="000675BB" w:rsidP="00597055">
            <w:pPr>
              <w:pStyle w:val="TableParagraph"/>
              <w:spacing w:line="272" w:lineRule="exact"/>
              <w:rPr>
                <w:rFonts w:ascii="Times New Roman" w:eastAsia="Times New Roman" w:hAnsi="Times New Roman" w:cs="Times New Roman"/>
                <w:sz w:val="24"/>
                <w:szCs w:val="24"/>
              </w:rPr>
            </w:pPr>
          </w:p>
        </w:tc>
        <w:tc>
          <w:tcPr>
            <w:tcW w:w="3690" w:type="dxa"/>
            <w:tcBorders>
              <w:top w:val="single" w:sz="5" w:space="0" w:color="000000"/>
              <w:left w:val="single" w:sz="5" w:space="0" w:color="000000"/>
              <w:bottom w:val="single" w:sz="5" w:space="0" w:color="000000"/>
              <w:right w:val="single" w:sz="5" w:space="0" w:color="000000"/>
            </w:tcBorders>
          </w:tcPr>
          <w:p w14:paraId="43F62B20" w14:textId="11854B45" w:rsidR="000675BB" w:rsidRPr="00770837" w:rsidRDefault="000675BB" w:rsidP="003708D6">
            <w:pPr>
              <w:pStyle w:val="TableParagraph"/>
              <w:ind w:left="74" w:right="106"/>
              <w:rPr>
                <w:rFonts w:ascii="Times New Roman" w:eastAsia="Times New Roman" w:hAnsi="Times New Roman" w:cs="Times New Roman"/>
                <w:sz w:val="24"/>
                <w:szCs w:val="24"/>
              </w:rPr>
            </w:pPr>
          </w:p>
        </w:tc>
        <w:tc>
          <w:tcPr>
            <w:tcW w:w="2232" w:type="dxa"/>
            <w:tcBorders>
              <w:top w:val="single" w:sz="5" w:space="0" w:color="000000"/>
              <w:left w:val="single" w:sz="5" w:space="0" w:color="000000"/>
              <w:bottom w:val="single" w:sz="5" w:space="0" w:color="000000"/>
              <w:right w:val="single" w:sz="5" w:space="0" w:color="000000"/>
            </w:tcBorders>
          </w:tcPr>
          <w:p w14:paraId="43F62B21" w14:textId="53417729" w:rsidR="000675BB" w:rsidRPr="00770837" w:rsidRDefault="000675BB" w:rsidP="00976B83">
            <w:pPr>
              <w:pStyle w:val="TableParagraph"/>
              <w:spacing w:line="272" w:lineRule="exact"/>
              <w:ind w:left="74"/>
              <w:rPr>
                <w:rFonts w:ascii="Times New Roman" w:eastAsia="Times New Roman" w:hAnsi="Times New Roman" w:cs="Times New Roman"/>
                <w:sz w:val="24"/>
                <w:szCs w:val="24"/>
              </w:rPr>
            </w:pPr>
          </w:p>
        </w:tc>
        <w:tc>
          <w:tcPr>
            <w:tcW w:w="1444" w:type="dxa"/>
            <w:tcBorders>
              <w:top w:val="single" w:sz="5" w:space="0" w:color="000000"/>
              <w:left w:val="single" w:sz="5" w:space="0" w:color="000000"/>
              <w:bottom w:val="single" w:sz="5" w:space="0" w:color="000000"/>
              <w:right w:val="single" w:sz="5" w:space="0" w:color="000000"/>
            </w:tcBorders>
          </w:tcPr>
          <w:p w14:paraId="43F62B22" w14:textId="2E6E29AC" w:rsidR="000675BB" w:rsidRPr="00770837" w:rsidRDefault="000675BB" w:rsidP="00976B83">
            <w:pPr>
              <w:pStyle w:val="TableParagraph"/>
              <w:spacing w:before="133"/>
              <w:ind w:left="92"/>
              <w:rPr>
                <w:rFonts w:ascii="Times New Roman" w:eastAsia="Times New Roman" w:hAnsi="Times New Roman" w:cs="Times New Roman"/>
                <w:sz w:val="24"/>
                <w:szCs w:val="24"/>
              </w:rPr>
            </w:pPr>
          </w:p>
        </w:tc>
      </w:tr>
    </w:tbl>
    <w:p w14:paraId="43F62B2F" w14:textId="77777777" w:rsidR="006A4467" w:rsidRPr="003A1C1A" w:rsidRDefault="006A4467" w:rsidP="00597055">
      <w:pPr>
        <w:spacing w:before="10"/>
        <w:rPr>
          <w:rFonts w:ascii="Times New Roman" w:eastAsia="Times New Roman" w:hAnsi="Times New Roman" w:cs="Times New Roman"/>
          <w:b/>
          <w:bCs/>
          <w:color w:val="FF0000"/>
          <w:sz w:val="6"/>
          <w:szCs w:val="6"/>
        </w:rPr>
      </w:pPr>
    </w:p>
    <w:p w14:paraId="43F62BC3" w14:textId="17FA5086" w:rsidR="006A4467" w:rsidRPr="003A1C1A" w:rsidRDefault="006A4467" w:rsidP="00597055">
      <w:pPr>
        <w:pStyle w:val="BodyText"/>
        <w:ind w:left="0"/>
        <w:rPr>
          <w:color w:val="FF0000"/>
        </w:rPr>
      </w:pPr>
    </w:p>
    <w:sectPr w:rsidR="006A4467" w:rsidRPr="003A1C1A" w:rsidSect="00597055">
      <w:footerReference w:type="default" r:id="rId14"/>
      <w:pgSz w:w="12240" w:h="15840"/>
      <w:pgMar w:top="1440" w:right="1440" w:bottom="1440" w:left="1440" w:header="0" w:footer="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F44EE" w14:textId="77777777" w:rsidR="008A2922" w:rsidRDefault="008A2922">
      <w:r>
        <w:separator/>
      </w:r>
    </w:p>
  </w:endnote>
  <w:endnote w:type="continuationSeparator" w:id="0">
    <w:p w14:paraId="669CB9E8" w14:textId="77777777" w:rsidR="008A2922" w:rsidRDefault="008A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234A8" w14:textId="5932D863" w:rsidR="00A6751D" w:rsidRPr="003B6435" w:rsidRDefault="00DD213F">
    <w:pPr>
      <w:pStyle w:val="Footer"/>
      <w:pBdr>
        <w:top w:val="thinThickSmallGap" w:sz="24" w:space="1" w:color="622423" w:themeColor="accent2" w:themeShade="7F"/>
      </w:pBdr>
      <w:rPr>
        <w:rFonts w:ascii="Times New Roman" w:eastAsiaTheme="majorEastAsia" w:hAnsi="Times New Roman" w:cs="Times New Roman"/>
      </w:rPr>
    </w:pPr>
    <w:r>
      <w:rPr>
        <w:rFonts w:ascii="Times New Roman" w:eastAsiaTheme="majorEastAsia" w:hAnsi="Times New Roman" w:cs="Times New Roman"/>
      </w:rPr>
      <w:t>PWS_FD2060-1</w:t>
    </w:r>
    <w:r w:rsidR="00D93501">
      <w:rPr>
        <w:rFonts w:ascii="Times New Roman" w:eastAsiaTheme="majorEastAsia" w:hAnsi="Times New Roman" w:cs="Times New Roman"/>
      </w:rPr>
      <w:t>7-00997</w:t>
    </w:r>
    <w:r w:rsidR="00A6751D" w:rsidRPr="003B6435">
      <w:rPr>
        <w:rFonts w:ascii="Times New Roman" w:eastAsiaTheme="majorEastAsia" w:hAnsi="Times New Roman" w:cs="Times New Roman"/>
      </w:rPr>
      <w:t xml:space="preserve"> (TH-1H </w:t>
    </w:r>
    <w:r>
      <w:rPr>
        <w:rFonts w:ascii="Times New Roman" w:eastAsiaTheme="majorEastAsia" w:hAnsi="Times New Roman" w:cs="Times New Roman"/>
      </w:rPr>
      <w:t xml:space="preserve">Servo </w:t>
    </w:r>
    <w:r w:rsidR="003B6435" w:rsidRPr="003B6435">
      <w:rPr>
        <w:rFonts w:ascii="Times New Roman" w:eastAsiaTheme="majorEastAsia" w:hAnsi="Times New Roman" w:cs="Times New Roman"/>
      </w:rPr>
      <w:t>Cylinder Assembly</w:t>
    </w:r>
    <w:r w:rsidR="00A6751D" w:rsidRPr="003B6435">
      <w:rPr>
        <w:rFonts w:ascii="Times New Roman" w:eastAsiaTheme="majorEastAsia" w:hAnsi="Times New Roman" w:cs="Times New Roman"/>
      </w:rPr>
      <w:t xml:space="preserve"> Repair</w:t>
    </w:r>
    <w:r w:rsidR="006331F9">
      <w:rPr>
        <w:rFonts w:ascii="Times New Roman" w:eastAsiaTheme="majorEastAsia" w:hAnsi="Times New Roman" w:cs="Times New Roman"/>
      </w:rPr>
      <w:t xml:space="preserve">) </w:t>
    </w:r>
    <w:r w:rsidR="00A6751D" w:rsidRPr="003B6435">
      <w:rPr>
        <w:rFonts w:ascii="Times New Roman" w:eastAsiaTheme="majorEastAsia" w:hAnsi="Times New Roman" w:cs="Times New Roman"/>
      </w:rPr>
      <w:ptab w:relativeTo="margin" w:alignment="right" w:leader="none"/>
    </w:r>
    <w:r w:rsidR="00A6751D" w:rsidRPr="003B6435">
      <w:rPr>
        <w:rFonts w:ascii="Times New Roman" w:eastAsiaTheme="majorEastAsia" w:hAnsi="Times New Roman" w:cs="Times New Roman"/>
      </w:rPr>
      <w:t xml:space="preserve">Page </w:t>
    </w:r>
    <w:r w:rsidR="00A6751D" w:rsidRPr="003B6435">
      <w:rPr>
        <w:rFonts w:ascii="Times New Roman" w:eastAsiaTheme="minorEastAsia" w:hAnsi="Times New Roman" w:cs="Times New Roman"/>
      </w:rPr>
      <w:fldChar w:fldCharType="begin"/>
    </w:r>
    <w:r w:rsidR="00A6751D" w:rsidRPr="003B6435">
      <w:rPr>
        <w:rFonts w:ascii="Times New Roman" w:hAnsi="Times New Roman" w:cs="Times New Roman"/>
      </w:rPr>
      <w:instrText xml:space="preserve"> PAGE   \* MERGEFORMAT </w:instrText>
    </w:r>
    <w:r w:rsidR="00A6751D" w:rsidRPr="003B6435">
      <w:rPr>
        <w:rFonts w:ascii="Times New Roman" w:eastAsiaTheme="minorEastAsia" w:hAnsi="Times New Roman" w:cs="Times New Roman"/>
      </w:rPr>
      <w:fldChar w:fldCharType="separate"/>
    </w:r>
    <w:r w:rsidR="0034444F" w:rsidRPr="0034444F">
      <w:rPr>
        <w:rFonts w:ascii="Times New Roman" w:eastAsiaTheme="majorEastAsia" w:hAnsi="Times New Roman" w:cs="Times New Roman"/>
        <w:noProof/>
      </w:rPr>
      <w:t>1</w:t>
    </w:r>
    <w:r w:rsidR="00A6751D" w:rsidRPr="003B6435">
      <w:rPr>
        <w:rFonts w:ascii="Times New Roman" w:eastAsiaTheme="majorEastAsia" w:hAnsi="Times New Roman" w:cs="Times New Roman"/>
        <w:noProof/>
      </w:rPr>
      <w:fldChar w:fldCharType="end"/>
    </w:r>
  </w:p>
  <w:p w14:paraId="43F62BC8" w14:textId="7821CCFB" w:rsidR="00597055" w:rsidRDefault="0059705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54930" w14:textId="77777777" w:rsidR="008A2922" w:rsidRDefault="008A2922">
      <w:r>
        <w:separator/>
      </w:r>
    </w:p>
  </w:footnote>
  <w:footnote w:type="continuationSeparator" w:id="0">
    <w:p w14:paraId="6663841D" w14:textId="77777777" w:rsidR="008A2922" w:rsidRDefault="008A2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829"/>
    <w:multiLevelType w:val="hybridMultilevel"/>
    <w:tmpl w:val="6AF81AF0"/>
    <w:lvl w:ilvl="0" w:tplc="04090019">
      <w:start w:val="1"/>
      <w:numFmt w:val="lowerLetter"/>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 w15:restartNumberingAfterBreak="0">
    <w:nsid w:val="023858E2"/>
    <w:multiLevelType w:val="multilevel"/>
    <w:tmpl w:val="CC709B1C"/>
    <w:lvl w:ilvl="0">
      <w:start w:val="4"/>
      <w:numFmt w:val="decimal"/>
      <w:lvlText w:val="%1"/>
      <w:lvlJc w:val="left"/>
      <w:pPr>
        <w:ind w:left="2248" w:hanging="601"/>
      </w:pPr>
      <w:rPr>
        <w:rFonts w:hint="default"/>
      </w:rPr>
    </w:lvl>
    <w:lvl w:ilvl="1">
      <w:start w:val="3"/>
      <w:numFmt w:val="decimal"/>
      <w:lvlText w:val="%1.%2"/>
      <w:lvlJc w:val="left"/>
      <w:pPr>
        <w:ind w:left="2248" w:hanging="601"/>
      </w:pPr>
      <w:rPr>
        <w:rFonts w:hint="default"/>
      </w:rPr>
    </w:lvl>
    <w:lvl w:ilvl="2">
      <w:start w:val="2"/>
      <w:numFmt w:val="decimal"/>
      <w:lvlText w:val="%1.%2.%3"/>
      <w:lvlJc w:val="left"/>
      <w:pPr>
        <w:ind w:left="2248" w:hanging="601"/>
      </w:pPr>
      <w:rPr>
        <w:rFonts w:ascii="Times New Roman" w:eastAsia="Times New Roman" w:hAnsi="Times New Roman" w:hint="default"/>
        <w:b/>
        <w:bCs/>
        <w:sz w:val="24"/>
        <w:szCs w:val="24"/>
      </w:rPr>
    </w:lvl>
    <w:lvl w:ilvl="3">
      <w:start w:val="1"/>
      <w:numFmt w:val="decimal"/>
      <w:lvlText w:val="%1.%2.%3.%4"/>
      <w:lvlJc w:val="left"/>
      <w:pPr>
        <w:ind w:left="2230" w:hanging="781"/>
      </w:pPr>
      <w:rPr>
        <w:rFonts w:ascii="Times New Roman" w:eastAsia="Times New Roman" w:hAnsi="Times New Roman" w:hint="default"/>
        <w:b/>
        <w:bCs/>
        <w:sz w:val="24"/>
        <w:szCs w:val="24"/>
      </w:rPr>
    </w:lvl>
    <w:lvl w:ilvl="4">
      <w:start w:val="1"/>
      <w:numFmt w:val="bullet"/>
      <w:lvlText w:val="•"/>
      <w:lvlJc w:val="left"/>
      <w:pPr>
        <w:ind w:left="5445" w:hanging="781"/>
      </w:pPr>
      <w:rPr>
        <w:rFonts w:hint="default"/>
      </w:rPr>
    </w:lvl>
    <w:lvl w:ilvl="5">
      <w:start w:val="1"/>
      <w:numFmt w:val="bullet"/>
      <w:lvlText w:val="•"/>
      <w:lvlJc w:val="left"/>
      <w:pPr>
        <w:ind w:left="6511" w:hanging="781"/>
      </w:pPr>
      <w:rPr>
        <w:rFonts w:hint="default"/>
      </w:rPr>
    </w:lvl>
    <w:lvl w:ilvl="6">
      <w:start w:val="1"/>
      <w:numFmt w:val="bullet"/>
      <w:lvlText w:val="•"/>
      <w:lvlJc w:val="left"/>
      <w:pPr>
        <w:ind w:left="7576" w:hanging="781"/>
      </w:pPr>
      <w:rPr>
        <w:rFonts w:hint="default"/>
      </w:rPr>
    </w:lvl>
    <w:lvl w:ilvl="7">
      <w:start w:val="1"/>
      <w:numFmt w:val="bullet"/>
      <w:lvlText w:val="•"/>
      <w:lvlJc w:val="left"/>
      <w:pPr>
        <w:ind w:left="8642" w:hanging="781"/>
      </w:pPr>
      <w:rPr>
        <w:rFonts w:hint="default"/>
      </w:rPr>
    </w:lvl>
    <w:lvl w:ilvl="8">
      <w:start w:val="1"/>
      <w:numFmt w:val="bullet"/>
      <w:lvlText w:val="•"/>
      <w:lvlJc w:val="left"/>
      <w:pPr>
        <w:ind w:left="9708" w:hanging="781"/>
      </w:pPr>
      <w:rPr>
        <w:rFonts w:hint="default"/>
      </w:rPr>
    </w:lvl>
  </w:abstractNum>
  <w:abstractNum w:abstractNumId="2" w15:restartNumberingAfterBreak="0">
    <w:nsid w:val="1C7209F2"/>
    <w:multiLevelType w:val="hybridMultilevel"/>
    <w:tmpl w:val="9A3EDBEC"/>
    <w:lvl w:ilvl="0" w:tplc="D68AFA3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B2781"/>
    <w:multiLevelType w:val="hybridMultilevel"/>
    <w:tmpl w:val="693A717E"/>
    <w:lvl w:ilvl="0" w:tplc="4E322596">
      <w:start w:val="4"/>
      <w:numFmt w:val="bullet"/>
      <w:lvlText w:val="-"/>
      <w:lvlJc w:val="left"/>
      <w:pPr>
        <w:ind w:left="462" w:hanging="360"/>
      </w:pPr>
      <w:rPr>
        <w:rFonts w:ascii="Times New Roman" w:eastAsiaTheme="minorHAnsi"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 w15:restartNumberingAfterBreak="0">
    <w:nsid w:val="2420212B"/>
    <w:multiLevelType w:val="hybridMultilevel"/>
    <w:tmpl w:val="5DAACDDC"/>
    <w:lvl w:ilvl="0" w:tplc="1E7CFBAA">
      <w:start w:val="1"/>
      <w:numFmt w:val="bullet"/>
      <w:lvlText w:val="-"/>
      <w:lvlJc w:val="left"/>
      <w:pPr>
        <w:ind w:left="481" w:hanging="200"/>
      </w:pPr>
      <w:rPr>
        <w:rFonts w:ascii="Times New Roman" w:eastAsia="Times New Roman" w:hAnsi="Times New Roman" w:hint="default"/>
        <w:w w:val="99"/>
        <w:sz w:val="22"/>
        <w:szCs w:val="22"/>
      </w:rPr>
    </w:lvl>
    <w:lvl w:ilvl="1" w:tplc="64823A1C">
      <w:start w:val="1"/>
      <w:numFmt w:val="bullet"/>
      <w:lvlText w:val="•"/>
      <w:lvlJc w:val="left"/>
      <w:pPr>
        <w:ind w:left="802" w:hanging="200"/>
      </w:pPr>
      <w:rPr>
        <w:rFonts w:hint="default"/>
      </w:rPr>
    </w:lvl>
    <w:lvl w:ilvl="2" w:tplc="A64C381E">
      <w:start w:val="1"/>
      <w:numFmt w:val="bullet"/>
      <w:lvlText w:val="•"/>
      <w:lvlJc w:val="left"/>
      <w:pPr>
        <w:ind w:left="1124" w:hanging="200"/>
      </w:pPr>
      <w:rPr>
        <w:rFonts w:hint="default"/>
      </w:rPr>
    </w:lvl>
    <w:lvl w:ilvl="3" w:tplc="425AD0C2">
      <w:start w:val="1"/>
      <w:numFmt w:val="bullet"/>
      <w:lvlText w:val="•"/>
      <w:lvlJc w:val="left"/>
      <w:pPr>
        <w:ind w:left="1445" w:hanging="200"/>
      </w:pPr>
      <w:rPr>
        <w:rFonts w:hint="default"/>
      </w:rPr>
    </w:lvl>
    <w:lvl w:ilvl="4" w:tplc="53D8FB80">
      <w:start w:val="1"/>
      <w:numFmt w:val="bullet"/>
      <w:lvlText w:val="•"/>
      <w:lvlJc w:val="left"/>
      <w:pPr>
        <w:ind w:left="1767" w:hanging="200"/>
      </w:pPr>
      <w:rPr>
        <w:rFonts w:hint="default"/>
      </w:rPr>
    </w:lvl>
    <w:lvl w:ilvl="5" w:tplc="1D5A4AB6">
      <w:start w:val="1"/>
      <w:numFmt w:val="bullet"/>
      <w:lvlText w:val="•"/>
      <w:lvlJc w:val="left"/>
      <w:pPr>
        <w:ind w:left="2088" w:hanging="200"/>
      </w:pPr>
      <w:rPr>
        <w:rFonts w:hint="default"/>
      </w:rPr>
    </w:lvl>
    <w:lvl w:ilvl="6" w:tplc="904E74A8">
      <w:start w:val="1"/>
      <w:numFmt w:val="bullet"/>
      <w:lvlText w:val="•"/>
      <w:lvlJc w:val="left"/>
      <w:pPr>
        <w:ind w:left="2410" w:hanging="200"/>
      </w:pPr>
      <w:rPr>
        <w:rFonts w:hint="default"/>
      </w:rPr>
    </w:lvl>
    <w:lvl w:ilvl="7" w:tplc="BF4C7184">
      <w:start w:val="1"/>
      <w:numFmt w:val="bullet"/>
      <w:lvlText w:val="•"/>
      <w:lvlJc w:val="left"/>
      <w:pPr>
        <w:ind w:left="2731" w:hanging="200"/>
      </w:pPr>
      <w:rPr>
        <w:rFonts w:hint="default"/>
      </w:rPr>
    </w:lvl>
    <w:lvl w:ilvl="8" w:tplc="78C0BD36">
      <w:start w:val="1"/>
      <w:numFmt w:val="bullet"/>
      <w:lvlText w:val="•"/>
      <w:lvlJc w:val="left"/>
      <w:pPr>
        <w:ind w:left="3053" w:hanging="200"/>
      </w:pPr>
      <w:rPr>
        <w:rFonts w:hint="default"/>
      </w:rPr>
    </w:lvl>
  </w:abstractNum>
  <w:abstractNum w:abstractNumId="5" w15:restartNumberingAfterBreak="0">
    <w:nsid w:val="33EF17E7"/>
    <w:multiLevelType w:val="hybridMultilevel"/>
    <w:tmpl w:val="52760AC4"/>
    <w:lvl w:ilvl="0" w:tplc="7700A97C">
      <w:start w:val="1"/>
      <w:numFmt w:val="lowerLetter"/>
      <w:lvlText w:val="%1."/>
      <w:lvlJc w:val="left"/>
      <w:pPr>
        <w:ind w:left="2230" w:hanging="227"/>
      </w:pPr>
      <w:rPr>
        <w:rFonts w:ascii="Times New Roman" w:eastAsia="Times New Roman" w:hAnsi="Times New Roman" w:hint="default"/>
        <w:sz w:val="24"/>
        <w:szCs w:val="24"/>
      </w:rPr>
    </w:lvl>
    <w:lvl w:ilvl="1" w:tplc="77767FE4">
      <w:start w:val="1"/>
      <w:numFmt w:val="bullet"/>
      <w:lvlText w:val="•"/>
      <w:lvlJc w:val="left"/>
      <w:pPr>
        <w:ind w:left="3191" w:hanging="227"/>
      </w:pPr>
      <w:rPr>
        <w:rFonts w:hint="default"/>
      </w:rPr>
    </w:lvl>
    <w:lvl w:ilvl="2" w:tplc="CC661E80">
      <w:start w:val="1"/>
      <w:numFmt w:val="bullet"/>
      <w:lvlText w:val="•"/>
      <w:lvlJc w:val="left"/>
      <w:pPr>
        <w:ind w:left="4152" w:hanging="227"/>
      </w:pPr>
      <w:rPr>
        <w:rFonts w:hint="default"/>
      </w:rPr>
    </w:lvl>
    <w:lvl w:ilvl="3" w:tplc="6D2C9918">
      <w:start w:val="1"/>
      <w:numFmt w:val="bullet"/>
      <w:lvlText w:val="•"/>
      <w:lvlJc w:val="left"/>
      <w:pPr>
        <w:ind w:left="5113" w:hanging="227"/>
      </w:pPr>
      <w:rPr>
        <w:rFonts w:hint="default"/>
      </w:rPr>
    </w:lvl>
    <w:lvl w:ilvl="4" w:tplc="A3C41F06">
      <w:start w:val="1"/>
      <w:numFmt w:val="bullet"/>
      <w:lvlText w:val="•"/>
      <w:lvlJc w:val="left"/>
      <w:pPr>
        <w:ind w:left="6074" w:hanging="227"/>
      </w:pPr>
      <w:rPr>
        <w:rFonts w:hint="default"/>
      </w:rPr>
    </w:lvl>
    <w:lvl w:ilvl="5" w:tplc="B412C8B0">
      <w:start w:val="1"/>
      <w:numFmt w:val="bullet"/>
      <w:lvlText w:val="•"/>
      <w:lvlJc w:val="left"/>
      <w:pPr>
        <w:ind w:left="7035" w:hanging="227"/>
      </w:pPr>
      <w:rPr>
        <w:rFonts w:hint="default"/>
      </w:rPr>
    </w:lvl>
    <w:lvl w:ilvl="6" w:tplc="8876A034">
      <w:start w:val="1"/>
      <w:numFmt w:val="bullet"/>
      <w:lvlText w:val="•"/>
      <w:lvlJc w:val="left"/>
      <w:pPr>
        <w:ind w:left="7996" w:hanging="227"/>
      </w:pPr>
      <w:rPr>
        <w:rFonts w:hint="default"/>
      </w:rPr>
    </w:lvl>
    <w:lvl w:ilvl="7" w:tplc="705048C2">
      <w:start w:val="1"/>
      <w:numFmt w:val="bullet"/>
      <w:lvlText w:val="•"/>
      <w:lvlJc w:val="left"/>
      <w:pPr>
        <w:ind w:left="8957" w:hanging="227"/>
      </w:pPr>
      <w:rPr>
        <w:rFonts w:hint="default"/>
      </w:rPr>
    </w:lvl>
    <w:lvl w:ilvl="8" w:tplc="CA7A6678">
      <w:start w:val="1"/>
      <w:numFmt w:val="bullet"/>
      <w:lvlText w:val="•"/>
      <w:lvlJc w:val="left"/>
      <w:pPr>
        <w:ind w:left="9918" w:hanging="227"/>
      </w:pPr>
      <w:rPr>
        <w:rFonts w:hint="default"/>
      </w:rPr>
    </w:lvl>
  </w:abstractNum>
  <w:abstractNum w:abstractNumId="6" w15:restartNumberingAfterBreak="0">
    <w:nsid w:val="4DA85AF1"/>
    <w:multiLevelType w:val="multilevel"/>
    <w:tmpl w:val="F3F6D902"/>
    <w:lvl w:ilvl="0">
      <w:start w:val="4"/>
      <w:numFmt w:val="decimal"/>
      <w:lvlText w:val="%1"/>
      <w:lvlJc w:val="left"/>
      <w:pPr>
        <w:ind w:left="1240" w:hanging="420"/>
      </w:pPr>
      <w:rPr>
        <w:rFonts w:hint="default"/>
      </w:rPr>
    </w:lvl>
    <w:lvl w:ilvl="1">
      <w:start w:val="1"/>
      <w:numFmt w:val="decimal"/>
      <w:lvlText w:val="%1.%2"/>
      <w:lvlJc w:val="left"/>
      <w:pPr>
        <w:ind w:left="1240" w:hanging="420"/>
        <w:jc w:val="right"/>
      </w:pPr>
      <w:rPr>
        <w:rFonts w:ascii="Times New Roman" w:eastAsia="Times New Roman" w:hAnsi="Times New Roman" w:hint="default"/>
        <w:b/>
        <w:bCs/>
        <w:sz w:val="24"/>
        <w:szCs w:val="24"/>
      </w:rPr>
    </w:lvl>
    <w:lvl w:ilvl="2">
      <w:start w:val="1"/>
      <w:numFmt w:val="decimal"/>
      <w:lvlText w:val="%1.%2.%3"/>
      <w:lvlJc w:val="left"/>
      <w:pPr>
        <w:ind w:left="2230" w:hanging="601"/>
      </w:pPr>
      <w:rPr>
        <w:rFonts w:ascii="Times New Roman" w:eastAsia="Times New Roman" w:hAnsi="Times New Roman" w:hint="default"/>
        <w:b/>
        <w:bCs/>
        <w:sz w:val="24"/>
        <w:szCs w:val="24"/>
      </w:rPr>
    </w:lvl>
    <w:lvl w:ilvl="3">
      <w:start w:val="1"/>
      <w:numFmt w:val="decimal"/>
      <w:lvlText w:val="%1.%2.%3.%4"/>
      <w:lvlJc w:val="left"/>
      <w:pPr>
        <w:ind w:left="2248" w:hanging="780"/>
      </w:pPr>
      <w:rPr>
        <w:rFonts w:ascii="Times New Roman" w:eastAsia="Times New Roman" w:hAnsi="Times New Roman" w:hint="default"/>
        <w:b/>
        <w:bCs/>
        <w:sz w:val="24"/>
        <w:szCs w:val="24"/>
      </w:rPr>
    </w:lvl>
    <w:lvl w:ilvl="4">
      <w:start w:val="1"/>
      <w:numFmt w:val="bullet"/>
      <w:lvlText w:val="•"/>
      <w:lvlJc w:val="left"/>
      <w:pPr>
        <w:ind w:left="4235" w:hanging="780"/>
      </w:pPr>
      <w:rPr>
        <w:rFonts w:hint="default"/>
      </w:rPr>
    </w:lvl>
    <w:lvl w:ilvl="5">
      <w:start w:val="1"/>
      <w:numFmt w:val="bullet"/>
      <w:lvlText w:val="•"/>
      <w:lvlJc w:val="left"/>
      <w:pPr>
        <w:ind w:left="5502" w:hanging="780"/>
      </w:pPr>
      <w:rPr>
        <w:rFonts w:hint="default"/>
      </w:rPr>
    </w:lvl>
    <w:lvl w:ilvl="6">
      <w:start w:val="1"/>
      <w:numFmt w:val="bullet"/>
      <w:lvlText w:val="•"/>
      <w:lvlJc w:val="left"/>
      <w:pPr>
        <w:ind w:left="6770" w:hanging="780"/>
      </w:pPr>
      <w:rPr>
        <w:rFonts w:hint="default"/>
      </w:rPr>
    </w:lvl>
    <w:lvl w:ilvl="7">
      <w:start w:val="1"/>
      <w:numFmt w:val="bullet"/>
      <w:lvlText w:val="•"/>
      <w:lvlJc w:val="left"/>
      <w:pPr>
        <w:ind w:left="8037" w:hanging="780"/>
      </w:pPr>
      <w:rPr>
        <w:rFonts w:hint="default"/>
      </w:rPr>
    </w:lvl>
    <w:lvl w:ilvl="8">
      <w:start w:val="1"/>
      <w:numFmt w:val="bullet"/>
      <w:lvlText w:val="•"/>
      <w:lvlJc w:val="left"/>
      <w:pPr>
        <w:ind w:left="9305" w:hanging="780"/>
      </w:pPr>
      <w:rPr>
        <w:rFonts w:hint="default"/>
      </w:rPr>
    </w:lvl>
  </w:abstractNum>
  <w:abstractNum w:abstractNumId="7" w15:restartNumberingAfterBreak="0">
    <w:nsid w:val="54674978"/>
    <w:multiLevelType w:val="multilevel"/>
    <w:tmpl w:val="B68A5B4E"/>
    <w:lvl w:ilvl="0">
      <w:start w:val="4"/>
      <w:numFmt w:val="decimal"/>
      <w:lvlText w:val="%1"/>
      <w:lvlJc w:val="left"/>
      <w:pPr>
        <w:ind w:left="2248" w:hanging="600"/>
      </w:pPr>
      <w:rPr>
        <w:rFonts w:hint="default"/>
      </w:rPr>
    </w:lvl>
    <w:lvl w:ilvl="1">
      <w:start w:val="3"/>
      <w:numFmt w:val="decimal"/>
      <w:lvlText w:val="%1.%2"/>
      <w:lvlJc w:val="left"/>
      <w:pPr>
        <w:ind w:left="2248" w:hanging="600"/>
      </w:pPr>
      <w:rPr>
        <w:rFonts w:hint="default"/>
      </w:rPr>
    </w:lvl>
    <w:lvl w:ilvl="2">
      <w:start w:val="5"/>
      <w:numFmt w:val="decimal"/>
      <w:lvlText w:val="%1.%2.%3"/>
      <w:lvlJc w:val="left"/>
      <w:pPr>
        <w:ind w:left="2248" w:hanging="600"/>
      </w:pPr>
      <w:rPr>
        <w:rFonts w:ascii="Times New Roman" w:eastAsia="Times New Roman" w:hAnsi="Times New Roman" w:hint="default"/>
        <w:b/>
        <w:bCs/>
        <w:sz w:val="24"/>
        <w:szCs w:val="24"/>
      </w:rPr>
    </w:lvl>
    <w:lvl w:ilvl="3">
      <w:start w:val="1"/>
      <w:numFmt w:val="decimal"/>
      <w:lvlText w:val="%1.%2.%3.%4"/>
      <w:lvlJc w:val="left"/>
      <w:pPr>
        <w:ind w:left="2230" w:hanging="780"/>
      </w:pPr>
      <w:rPr>
        <w:rFonts w:ascii="Times New Roman" w:eastAsia="Times New Roman" w:hAnsi="Times New Roman" w:hint="default"/>
        <w:b/>
        <w:bCs/>
        <w:sz w:val="24"/>
        <w:szCs w:val="24"/>
      </w:rPr>
    </w:lvl>
    <w:lvl w:ilvl="4">
      <w:start w:val="1"/>
      <w:numFmt w:val="bullet"/>
      <w:lvlText w:val="•"/>
      <w:lvlJc w:val="left"/>
      <w:pPr>
        <w:ind w:left="5445" w:hanging="780"/>
      </w:pPr>
      <w:rPr>
        <w:rFonts w:hint="default"/>
      </w:rPr>
    </w:lvl>
    <w:lvl w:ilvl="5">
      <w:start w:val="1"/>
      <w:numFmt w:val="bullet"/>
      <w:lvlText w:val="•"/>
      <w:lvlJc w:val="left"/>
      <w:pPr>
        <w:ind w:left="6511" w:hanging="780"/>
      </w:pPr>
      <w:rPr>
        <w:rFonts w:hint="default"/>
      </w:rPr>
    </w:lvl>
    <w:lvl w:ilvl="6">
      <w:start w:val="1"/>
      <w:numFmt w:val="bullet"/>
      <w:lvlText w:val="•"/>
      <w:lvlJc w:val="left"/>
      <w:pPr>
        <w:ind w:left="7576" w:hanging="780"/>
      </w:pPr>
      <w:rPr>
        <w:rFonts w:hint="default"/>
      </w:rPr>
    </w:lvl>
    <w:lvl w:ilvl="7">
      <w:start w:val="1"/>
      <w:numFmt w:val="bullet"/>
      <w:lvlText w:val="•"/>
      <w:lvlJc w:val="left"/>
      <w:pPr>
        <w:ind w:left="8642" w:hanging="780"/>
      </w:pPr>
      <w:rPr>
        <w:rFonts w:hint="default"/>
      </w:rPr>
    </w:lvl>
    <w:lvl w:ilvl="8">
      <w:start w:val="1"/>
      <w:numFmt w:val="bullet"/>
      <w:lvlText w:val="•"/>
      <w:lvlJc w:val="left"/>
      <w:pPr>
        <w:ind w:left="9708" w:hanging="780"/>
      </w:pPr>
      <w:rPr>
        <w:rFonts w:hint="default"/>
      </w:rPr>
    </w:lvl>
  </w:abstractNum>
  <w:abstractNum w:abstractNumId="8" w15:restartNumberingAfterBreak="0">
    <w:nsid w:val="5C0B4FB9"/>
    <w:multiLevelType w:val="hybridMultilevel"/>
    <w:tmpl w:val="75AA61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0F7B8C"/>
    <w:multiLevelType w:val="hybridMultilevel"/>
    <w:tmpl w:val="F4FAA34A"/>
    <w:lvl w:ilvl="0" w:tplc="4E322596">
      <w:start w:val="4"/>
      <w:numFmt w:val="bullet"/>
      <w:lvlText w:val="-"/>
      <w:lvlJc w:val="left"/>
      <w:pPr>
        <w:ind w:left="462"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54BCF"/>
    <w:multiLevelType w:val="multilevel"/>
    <w:tmpl w:val="4B381B76"/>
    <w:lvl w:ilvl="0">
      <w:start w:val="4"/>
      <w:numFmt w:val="decimal"/>
      <w:lvlText w:val="%1"/>
      <w:lvlJc w:val="left"/>
      <w:pPr>
        <w:ind w:left="2248" w:hanging="601"/>
      </w:pPr>
      <w:rPr>
        <w:rFonts w:hint="default"/>
      </w:rPr>
    </w:lvl>
    <w:lvl w:ilvl="1">
      <w:start w:val="3"/>
      <w:numFmt w:val="decimal"/>
      <w:lvlText w:val="%1.%2"/>
      <w:lvlJc w:val="left"/>
      <w:pPr>
        <w:ind w:left="2248" w:hanging="601"/>
      </w:pPr>
      <w:rPr>
        <w:rFonts w:hint="default"/>
      </w:rPr>
    </w:lvl>
    <w:lvl w:ilvl="2">
      <w:start w:val="7"/>
      <w:numFmt w:val="decimal"/>
      <w:lvlText w:val="%1.%2.%3"/>
      <w:lvlJc w:val="left"/>
      <w:pPr>
        <w:ind w:left="2248" w:hanging="601"/>
      </w:pPr>
      <w:rPr>
        <w:rFonts w:ascii="Times New Roman" w:eastAsia="Times New Roman" w:hAnsi="Times New Roman" w:hint="default"/>
        <w:b/>
        <w:bCs/>
        <w:sz w:val="24"/>
        <w:szCs w:val="24"/>
      </w:rPr>
    </w:lvl>
    <w:lvl w:ilvl="3">
      <w:start w:val="1"/>
      <w:numFmt w:val="bullet"/>
      <w:lvlText w:val="•"/>
      <w:lvlJc w:val="left"/>
      <w:pPr>
        <w:ind w:left="5125" w:hanging="601"/>
      </w:pPr>
      <w:rPr>
        <w:rFonts w:hint="default"/>
      </w:rPr>
    </w:lvl>
    <w:lvl w:ilvl="4">
      <w:start w:val="1"/>
      <w:numFmt w:val="bullet"/>
      <w:lvlText w:val="•"/>
      <w:lvlJc w:val="left"/>
      <w:pPr>
        <w:ind w:left="6084" w:hanging="601"/>
      </w:pPr>
      <w:rPr>
        <w:rFonts w:hint="default"/>
      </w:rPr>
    </w:lvl>
    <w:lvl w:ilvl="5">
      <w:start w:val="1"/>
      <w:numFmt w:val="bullet"/>
      <w:lvlText w:val="•"/>
      <w:lvlJc w:val="left"/>
      <w:pPr>
        <w:ind w:left="7044" w:hanging="601"/>
      </w:pPr>
      <w:rPr>
        <w:rFonts w:hint="default"/>
      </w:rPr>
    </w:lvl>
    <w:lvl w:ilvl="6">
      <w:start w:val="1"/>
      <w:numFmt w:val="bullet"/>
      <w:lvlText w:val="•"/>
      <w:lvlJc w:val="left"/>
      <w:pPr>
        <w:ind w:left="8003" w:hanging="601"/>
      </w:pPr>
      <w:rPr>
        <w:rFonts w:hint="default"/>
      </w:rPr>
    </w:lvl>
    <w:lvl w:ilvl="7">
      <w:start w:val="1"/>
      <w:numFmt w:val="bullet"/>
      <w:lvlText w:val="•"/>
      <w:lvlJc w:val="left"/>
      <w:pPr>
        <w:ind w:left="8962" w:hanging="601"/>
      </w:pPr>
      <w:rPr>
        <w:rFonts w:hint="default"/>
      </w:rPr>
    </w:lvl>
    <w:lvl w:ilvl="8">
      <w:start w:val="1"/>
      <w:numFmt w:val="bullet"/>
      <w:lvlText w:val="•"/>
      <w:lvlJc w:val="left"/>
      <w:pPr>
        <w:ind w:left="9921" w:hanging="601"/>
      </w:pPr>
      <w:rPr>
        <w:rFonts w:hint="default"/>
      </w:rPr>
    </w:lvl>
  </w:abstractNum>
  <w:num w:numId="1">
    <w:abstractNumId w:val="10"/>
  </w:num>
  <w:num w:numId="2">
    <w:abstractNumId w:val="7"/>
  </w:num>
  <w:num w:numId="3">
    <w:abstractNumId w:val="1"/>
  </w:num>
  <w:num w:numId="4">
    <w:abstractNumId w:val="5"/>
  </w:num>
  <w:num w:numId="5">
    <w:abstractNumId w:val="6"/>
  </w:num>
  <w:num w:numId="6">
    <w:abstractNumId w:val="4"/>
  </w:num>
  <w:num w:numId="7">
    <w:abstractNumId w:val="3"/>
  </w:num>
  <w:num w:numId="8">
    <w:abstractNumId w:val="9"/>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67"/>
    <w:rsid w:val="000128C5"/>
    <w:rsid w:val="00020F25"/>
    <w:rsid w:val="00023CA8"/>
    <w:rsid w:val="000279F4"/>
    <w:rsid w:val="000342AF"/>
    <w:rsid w:val="000675BB"/>
    <w:rsid w:val="000A6C81"/>
    <w:rsid w:val="000E0DD4"/>
    <w:rsid w:val="000E6A34"/>
    <w:rsid w:val="000F28CB"/>
    <w:rsid w:val="001251F1"/>
    <w:rsid w:val="00126E21"/>
    <w:rsid w:val="0017427A"/>
    <w:rsid w:val="00175288"/>
    <w:rsid w:val="001A4C82"/>
    <w:rsid w:val="001C091E"/>
    <w:rsid w:val="001D0DC4"/>
    <w:rsid w:val="001D27B0"/>
    <w:rsid w:val="001D37D0"/>
    <w:rsid w:val="001D6C56"/>
    <w:rsid w:val="001E31ED"/>
    <w:rsid w:val="002161F6"/>
    <w:rsid w:val="002162E2"/>
    <w:rsid w:val="00242EEA"/>
    <w:rsid w:val="00254CCE"/>
    <w:rsid w:val="00257597"/>
    <w:rsid w:val="00260E0A"/>
    <w:rsid w:val="00262366"/>
    <w:rsid w:val="00267738"/>
    <w:rsid w:val="00272AD1"/>
    <w:rsid w:val="00277A7F"/>
    <w:rsid w:val="00284ADD"/>
    <w:rsid w:val="00295257"/>
    <w:rsid w:val="002B21B1"/>
    <w:rsid w:val="002B5C62"/>
    <w:rsid w:val="002E2067"/>
    <w:rsid w:val="00306502"/>
    <w:rsid w:val="003119BF"/>
    <w:rsid w:val="00314688"/>
    <w:rsid w:val="003169B2"/>
    <w:rsid w:val="0034444F"/>
    <w:rsid w:val="003708D6"/>
    <w:rsid w:val="0038308E"/>
    <w:rsid w:val="003861C1"/>
    <w:rsid w:val="003A1C1A"/>
    <w:rsid w:val="003B4D18"/>
    <w:rsid w:val="003B53B6"/>
    <w:rsid w:val="003B5675"/>
    <w:rsid w:val="003B6435"/>
    <w:rsid w:val="003C4D68"/>
    <w:rsid w:val="003C6915"/>
    <w:rsid w:val="003D48EB"/>
    <w:rsid w:val="003F0976"/>
    <w:rsid w:val="003F0F28"/>
    <w:rsid w:val="00420054"/>
    <w:rsid w:val="00433A79"/>
    <w:rsid w:val="004405E3"/>
    <w:rsid w:val="00457E20"/>
    <w:rsid w:val="00470BAD"/>
    <w:rsid w:val="00476EE5"/>
    <w:rsid w:val="0048050A"/>
    <w:rsid w:val="00491B6C"/>
    <w:rsid w:val="004A62FB"/>
    <w:rsid w:val="004B18D9"/>
    <w:rsid w:val="004D637A"/>
    <w:rsid w:val="0051430C"/>
    <w:rsid w:val="00527676"/>
    <w:rsid w:val="00543DDB"/>
    <w:rsid w:val="005712D7"/>
    <w:rsid w:val="0059605D"/>
    <w:rsid w:val="00597055"/>
    <w:rsid w:val="005A1938"/>
    <w:rsid w:val="006224EF"/>
    <w:rsid w:val="006235B9"/>
    <w:rsid w:val="006331F9"/>
    <w:rsid w:val="0064113B"/>
    <w:rsid w:val="00643A5E"/>
    <w:rsid w:val="006718F1"/>
    <w:rsid w:val="00682FB9"/>
    <w:rsid w:val="006937D9"/>
    <w:rsid w:val="006A4467"/>
    <w:rsid w:val="007159A6"/>
    <w:rsid w:val="00735313"/>
    <w:rsid w:val="0074741B"/>
    <w:rsid w:val="007555CF"/>
    <w:rsid w:val="00756A4D"/>
    <w:rsid w:val="00770837"/>
    <w:rsid w:val="0079228D"/>
    <w:rsid w:val="00792FC9"/>
    <w:rsid w:val="008167BD"/>
    <w:rsid w:val="008203B7"/>
    <w:rsid w:val="0083644B"/>
    <w:rsid w:val="00846728"/>
    <w:rsid w:val="008A2922"/>
    <w:rsid w:val="008C48F9"/>
    <w:rsid w:val="008D3087"/>
    <w:rsid w:val="008E54D5"/>
    <w:rsid w:val="008F4AB5"/>
    <w:rsid w:val="008F7B99"/>
    <w:rsid w:val="00901A43"/>
    <w:rsid w:val="00976B83"/>
    <w:rsid w:val="009D164C"/>
    <w:rsid w:val="009E0428"/>
    <w:rsid w:val="009E3DCB"/>
    <w:rsid w:val="009F235A"/>
    <w:rsid w:val="009F4ED9"/>
    <w:rsid w:val="009F5876"/>
    <w:rsid w:val="00A4099D"/>
    <w:rsid w:val="00A47865"/>
    <w:rsid w:val="00A5277F"/>
    <w:rsid w:val="00A6751D"/>
    <w:rsid w:val="00A67D8A"/>
    <w:rsid w:val="00A77FA2"/>
    <w:rsid w:val="00AA469A"/>
    <w:rsid w:val="00AD5E21"/>
    <w:rsid w:val="00AD7F71"/>
    <w:rsid w:val="00B22BA1"/>
    <w:rsid w:val="00B531B4"/>
    <w:rsid w:val="00B812BE"/>
    <w:rsid w:val="00B90014"/>
    <w:rsid w:val="00BA103B"/>
    <w:rsid w:val="00BA352F"/>
    <w:rsid w:val="00BA555E"/>
    <w:rsid w:val="00BC0674"/>
    <w:rsid w:val="00BD3B0B"/>
    <w:rsid w:val="00BE57A6"/>
    <w:rsid w:val="00C026ED"/>
    <w:rsid w:val="00C20CEA"/>
    <w:rsid w:val="00C24215"/>
    <w:rsid w:val="00C50303"/>
    <w:rsid w:val="00C76ADC"/>
    <w:rsid w:val="00CC26CA"/>
    <w:rsid w:val="00CD176A"/>
    <w:rsid w:val="00D122A1"/>
    <w:rsid w:val="00D43139"/>
    <w:rsid w:val="00D647DB"/>
    <w:rsid w:val="00D83031"/>
    <w:rsid w:val="00D8321A"/>
    <w:rsid w:val="00D919B1"/>
    <w:rsid w:val="00D93501"/>
    <w:rsid w:val="00D9785E"/>
    <w:rsid w:val="00DA4CC5"/>
    <w:rsid w:val="00DC2548"/>
    <w:rsid w:val="00DD213F"/>
    <w:rsid w:val="00DD3D47"/>
    <w:rsid w:val="00DE2A69"/>
    <w:rsid w:val="00E378A4"/>
    <w:rsid w:val="00E42FAC"/>
    <w:rsid w:val="00E450E1"/>
    <w:rsid w:val="00E62344"/>
    <w:rsid w:val="00E7160A"/>
    <w:rsid w:val="00E71D78"/>
    <w:rsid w:val="00E95FE0"/>
    <w:rsid w:val="00EE563B"/>
    <w:rsid w:val="00F04CD3"/>
    <w:rsid w:val="00F30BE4"/>
    <w:rsid w:val="00F3645B"/>
    <w:rsid w:val="00F65697"/>
    <w:rsid w:val="00F73F4E"/>
    <w:rsid w:val="00FE62FC"/>
    <w:rsid w:val="00FF2D0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62A58"/>
  <w15:docId w15:val="{9EC24B9A-CACE-4FA2-BB5A-22358E9D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4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4215"/>
    <w:rPr>
      <w:color w:val="0000FF" w:themeColor="hyperlink"/>
      <w:u w:val="single"/>
    </w:rPr>
  </w:style>
  <w:style w:type="paragraph" w:styleId="Header">
    <w:name w:val="header"/>
    <w:basedOn w:val="Normal"/>
    <w:link w:val="HeaderChar"/>
    <w:uiPriority w:val="99"/>
    <w:unhideWhenUsed/>
    <w:rsid w:val="000F28CB"/>
    <w:pPr>
      <w:tabs>
        <w:tab w:val="center" w:pos="4680"/>
        <w:tab w:val="right" w:pos="9360"/>
      </w:tabs>
    </w:pPr>
  </w:style>
  <w:style w:type="character" w:customStyle="1" w:styleId="HeaderChar">
    <w:name w:val="Header Char"/>
    <w:basedOn w:val="DefaultParagraphFont"/>
    <w:link w:val="Header"/>
    <w:uiPriority w:val="99"/>
    <w:rsid w:val="000F28CB"/>
  </w:style>
  <w:style w:type="paragraph" w:styleId="Footer">
    <w:name w:val="footer"/>
    <w:basedOn w:val="Normal"/>
    <w:link w:val="FooterChar"/>
    <w:uiPriority w:val="99"/>
    <w:unhideWhenUsed/>
    <w:rsid w:val="000F28CB"/>
    <w:pPr>
      <w:tabs>
        <w:tab w:val="center" w:pos="4680"/>
        <w:tab w:val="right" w:pos="9360"/>
      </w:tabs>
    </w:pPr>
  </w:style>
  <w:style w:type="character" w:customStyle="1" w:styleId="FooterChar">
    <w:name w:val="Footer Char"/>
    <w:basedOn w:val="DefaultParagraphFont"/>
    <w:link w:val="Footer"/>
    <w:uiPriority w:val="99"/>
    <w:rsid w:val="000F28CB"/>
  </w:style>
  <w:style w:type="paragraph" w:styleId="BalloonText">
    <w:name w:val="Balloon Text"/>
    <w:basedOn w:val="Normal"/>
    <w:link w:val="BalloonTextChar"/>
    <w:uiPriority w:val="99"/>
    <w:semiHidden/>
    <w:unhideWhenUsed/>
    <w:rsid w:val="00260E0A"/>
    <w:rPr>
      <w:rFonts w:ascii="Tahoma" w:hAnsi="Tahoma" w:cs="Tahoma"/>
      <w:sz w:val="16"/>
      <w:szCs w:val="16"/>
    </w:rPr>
  </w:style>
  <w:style w:type="character" w:customStyle="1" w:styleId="BalloonTextChar">
    <w:name w:val="Balloon Text Char"/>
    <w:basedOn w:val="DefaultParagraphFont"/>
    <w:link w:val="BalloonText"/>
    <w:uiPriority w:val="99"/>
    <w:semiHidden/>
    <w:rsid w:val="00260E0A"/>
    <w:rPr>
      <w:rFonts w:ascii="Tahoma" w:hAnsi="Tahoma" w:cs="Tahoma"/>
      <w:sz w:val="16"/>
      <w:szCs w:val="16"/>
    </w:rPr>
  </w:style>
  <w:style w:type="paragraph" w:styleId="NoSpacing">
    <w:name w:val="No Spacing"/>
    <w:link w:val="NoSpacingChar"/>
    <w:uiPriority w:val="1"/>
    <w:qFormat/>
    <w:rsid w:val="00597055"/>
    <w:pPr>
      <w:widowControl/>
    </w:pPr>
    <w:rPr>
      <w:rFonts w:ascii="Calibri" w:eastAsia="Calibri" w:hAnsi="Calibri" w:cs="Times New Roman"/>
    </w:rPr>
  </w:style>
  <w:style w:type="character" w:customStyle="1" w:styleId="NoSpacingChar">
    <w:name w:val="No Spacing Char"/>
    <w:link w:val="NoSpacing"/>
    <w:uiPriority w:val="1"/>
    <w:rsid w:val="00597055"/>
    <w:rPr>
      <w:rFonts w:ascii="Calibri" w:eastAsia="Calibri" w:hAnsi="Calibri" w:cs="Times New Roman"/>
    </w:rPr>
  </w:style>
  <w:style w:type="character" w:styleId="CommentReference">
    <w:name w:val="annotation reference"/>
    <w:basedOn w:val="DefaultParagraphFont"/>
    <w:uiPriority w:val="99"/>
    <w:semiHidden/>
    <w:unhideWhenUsed/>
    <w:rsid w:val="00D8321A"/>
    <w:rPr>
      <w:sz w:val="16"/>
      <w:szCs w:val="16"/>
    </w:rPr>
  </w:style>
  <w:style w:type="paragraph" w:styleId="CommentText">
    <w:name w:val="annotation text"/>
    <w:basedOn w:val="Normal"/>
    <w:link w:val="CommentTextChar"/>
    <w:uiPriority w:val="99"/>
    <w:semiHidden/>
    <w:unhideWhenUsed/>
    <w:rsid w:val="00D8321A"/>
    <w:rPr>
      <w:sz w:val="20"/>
      <w:szCs w:val="20"/>
    </w:rPr>
  </w:style>
  <w:style w:type="character" w:customStyle="1" w:styleId="CommentTextChar">
    <w:name w:val="Comment Text Char"/>
    <w:basedOn w:val="DefaultParagraphFont"/>
    <w:link w:val="CommentText"/>
    <w:uiPriority w:val="99"/>
    <w:semiHidden/>
    <w:rsid w:val="00D8321A"/>
    <w:rPr>
      <w:sz w:val="20"/>
      <w:szCs w:val="20"/>
    </w:rPr>
  </w:style>
  <w:style w:type="paragraph" w:styleId="CommentSubject">
    <w:name w:val="annotation subject"/>
    <w:basedOn w:val="CommentText"/>
    <w:next w:val="CommentText"/>
    <w:link w:val="CommentSubjectChar"/>
    <w:uiPriority w:val="99"/>
    <w:semiHidden/>
    <w:unhideWhenUsed/>
    <w:rsid w:val="00D8321A"/>
    <w:rPr>
      <w:b/>
      <w:bCs/>
    </w:rPr>
  </w:style>
  <w:style w:type="character" w:customStyle="1" w:styleId="CommentSubjectChar">
    <w:name w:val="Comment Subject Char"/>
    <w:basedOn w:val="CommentTextChar"/>
    <w:link w:val="CommentSubject"/>
    <w:uiPriority w:val="99"/>
    <w:semiHidden/>
    <w:rsid w:val="00D8321A"/>
    <w:rPr>
      <w:b/>
      <w:bCs/>
      <w:sz w:val="20"/>
      <w:szCs w:val="20"/>
    </w:rPr>
  </w:style>
  <w:style w:type="character" w:customStyle="1" w:styleId="BodyTextChar">
    <w:name w:val="Body Text Char"/>
    <w:basedOn w:val="DefaultParagraphFont"/>
    <w:link w:val="BodyText"/>
    <w:uiPriority w:val="1"/>
    <w:rsid w:val="005712D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mra.m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te.gov/j/t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cma.mil/aboutetools.cf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farsite.hill.af.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6632D2994DF49959645A102F51B9F" ma:contentTypeVersion="1" ma:contentTypeDescription="Create a new document." ma:contentTypeScope="" ma:versionID="ebc0f2e701a98f1b9bfaa351f14d3a80">
  <xsd:schema xmlns:xsd="http://www.w3.org/2001/XMLSchema" xmlns:p="http://schemas.microsoft.com/office/2006/metadata/properties" targetNamespace="http://schemas.microsoft.com/office/2006/metadata/properties" ma:root="true" ma:fieldsID="41423a8c778fb83ef7500c59dd7e35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B2A1D0-EFAF-446E-A11E-A9C8D9D05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42D90B-40D4-45A5-AF49-CC227F255141}">
  <ds:schemaRefs>
    <ds:schemaRef ds:uri="http://schemas.microsoft.com/sharepoint/v3/contenttype/forms"/>
  </ds:schemaRefs>
</ds:datastoreItem>
</file>

<file path=customXml/itemProps3.xml><?xml version="1.0" encoding="utf-8"?>
<ds:datastoreItem xmlns:ds="http://schemas.openxmlformats.org/officeDocument/2006/customXml" ds:itemID="{A38D7B54-1B0B-4CD3-8A89-01255F9F58A4}">
  <ds:schemaRefs>
    <ds:schemaRef ds:uri="http://schemas.openxmlformats.org/package/2006/metadata/core-propertie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4310</Words>
  <Characters>24571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PWS_17-01290_Cylinder Assy_Urgent</vt:lpstr>
    </vt:vector>
  </TitlesOfParts>
  <Company>U.S Air Force</Company>
  <LinksUpToDate>false</LinksUpToDate>
  <CharactersWithSpaces>28824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PWS_17-01290_Cylinder Assy_Urgent</dc:title>
  <dc:creator>1241859289C</dc:creator>
  <cp:lastModifiedBy>KINCAIDE, CLYDE J III GS-11 USAF AFMC AFLCMC/PZAAA</cp:lastModifiedBy>
  <cp:revision>2</cp:revision>
  <dcterms:created xsi:type="dcterms:W3CDTF">2017-04-27T20:02:00Z</dcterms:created>
  <dcterms:modified xsi:type="dcterms:W3CDTF">2017-04-27T20:02:00Z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2013-10-31T00:00:00Z</vt:filetime>
  </property>
  <property fmtid="{D5CDD505-2E9C-101B-9397-08002B2CF9AE}" pid="3" name="LastSaved">
    <vt:filetime>2014-10-07T00:00:00Z</vt:filetime>
  </property>
  <property fmtid="{D5CDD505-2E9C-101B-9397-08002B2CF9AE}" pid="4" name="ContentTypeId">
    <vt:lpwstr>0x0101008056632D2994DF49959645A102F51B9F</vt:lpwstr>
  </property>
</Properties>
</file>